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C908" w14:textId="77777777" w:rsidR="00655F13" w:rsidRDefault="00655F13" w:rsidP="00F25B79">
      <w:pPr>
        <w:widowControl w:val="0"/>
        <w:autoSpaceDE w:val="0"/>
        <w:autoSpaceDN w:val="0"/>
        <w:adjustRightInd w:val="0"/>
        <w:spacing w:line="480" w:lineRule="auto"/>
        <w:ind w:firstLine="0"/>
        <w:contextualSpacing/>
        <w:jc w:val="center"/>
        <w:rPr>
          <w:rFonts w:ascii="Times New Roman" w:hAnsi="Times New Roman" w:cs="Times New Roman"/>
          <w:b/>
          <w:color w:val="000000"/>
        </w:rPr>
      </w:pPr>
      <w:r>
        <w:rPr>
          <w:rFonts w:ascii="Times New Roman" w:hAnsi="Times New Roman" w:cs="Times New Roman"/>
          <w:b/>
          <w:color w:val="000000"/>
        </w:rPr>
        <w:t>How Can We</w:t>
      </w:r>
      <w:r w:rsidRPr="009412E9">
        <w:rPr>
          <w:rFonts w:ascii="Times New Roman" w:hAnsi="Times New Roman" w:cs="Times New Roman"/>
          <w:b/>
          <w:color w:val="000000"/>
        </w:rPr>
        <w:t xml:space="preserve"> </w:t>
      </w:r>
      <w:r>
        <w:rPr>
          <w:rFonts w:ascii="Times New Roman" w:hAnsi="Times New Roman" w:cs="Times New Roman"/>
          <w:b/>
          <w:color w:val="000000"/>
        </w:rPr>
        <w:t>Inspire Nations of Learners?</w:t>
      </w:r>
    </w:p>
    <w:p w14:paraId="2157FE59" w14:textId="4894B6B7" w:rsidR="00655F13" w:rsidRPr="00F25B79" w:rsidRDefault="006804E6" w:rsidP="00F25B79">
      <w:pPr>
        <w:widowControl w:val="0"/>
        <w:autoSpaceDE w:val="0"/>
        <w:autoSpaceDN w:val="0"/>
        <w:adjustRightInd w:val="0"/>
        <w:spacing w:line="240" w:lineRule="auto"/>
        <w:ind w:firstLine="0"/>
        <w:contextualSpacing/>
        <w:jc w:val="center"/>
        <w:rPr>
          <w:rFonts w:ascii="Times New Roman" w:hAnsi="Times New Roman" w:cs="Times New Roman"/>
          <w:b/>
          <w:color w:val="000000"/>
        </w:rPr>
      </w:pPr>
      <w:r>
        <w:rPr>
          <w:rFonts w:ascii="Times New Roman" w:hAnsi="Times New Roman" w:cs="Times New Roman"/>
          <w:b/>
          <w:color w:val="000000"/>
        </w:rPr>
        <w:t>Investigating</w:t>
      </w:r>
      <w:r w:rsidR="00655F13">
        <w:rPr>
          <w:rFonts w:ascii="Times New Roman" w:hAnsi="Times New Roman" w:cs="Times New Roman"/>
          <w:b/>
          <w:color w:val="000000"/>
        </w:rPr>
        <w:t xml:space="preserve"> Growth Mindset and Challenge-Seeking in Two Countries </w:t>
      </w:r>
    </w:p>
    <w:p w14:paraId="442B3B78" w14:textId="77777777" w:rsidR="00F25B79" w:rsidRPr="009412E9" w:rsidRDefault="00F25B79" w:rsidP="00F25B79">
      <w:pPr>
        <w:widowControl w:val="0"/>
        <w:autoSpaceDE w:val="0"/>
        <w:autoSpaceDN w:val="0"/>
        <w:adjustRightInd w:val="0"/>
        <w:spacing w:line="240" w:lineRule="auto"/>
        <w:ind w:firstLine="0"/>
        <w:contextualSpacing/>
        <w:jc w:val="center"/>
        <w:rPr>
          <w:rFonts w:ascii="Times New Roman" w:hAnsi="Times New Roman" w:cs="Times New Roman"/>
          <w:b/>
          <w:color w:val="000000"/>
        </w:rPr>
      </w:pPr>
    </w:p>
    <w:tbl>
      <w:tblPr>
        <w:tblW w:w="5000" w:type="pct"/>
        <w:tblLook w:val="04A0" w:firstRow="1" w:lastRow="0" w:firstColumn="1" w:lastColumn="0" w:noHBand="0" w:noVBand="1"/>
      </w:tblPr>
      <w:tblGrid>
        <w:gridCol w:w="9072"/>
      </w:tblGrid>
      <w:tr w:rsidR="00F25B79" w:rsidRPr="009412E9" w14:paraId="7EF3620B" w14:textId="77777777" w:rsidTr="009B1ACF">
        <w:tc>
          <w:tcPr>
            <w:tcW w:w="0" w:type="auto"/>
          </w:tcPr>
          <w:p w14:paraId="499547E1" w14:textId="77777777" w:rsidR="00F25B79" w:rsidRPr="009412E9" w:rsidRDefault="00F25B79" w:rsidP="009B1ACF">
            <w:pPr>
              <w:pStyle w:val="Compact"/>
              <w:contextualSpacing/>
              <w:jc w:val="center"/>
              <w:rPr>
                <w:rFonts w:ascii="Times New Roman" w:hAnsi="Times New Roman" w:cs="Times New Roman"/>
                <w:vertAlign w:val="superscript"/>
              </w:rPr>
            </w:pPr>
            <w:r w:rsidRPr="009412E9">
              <w:rPr>
                <w:rFonts w:ascii="Times New Roman" w:hAnsi="Times New Roman" w:cs="Times New Roman"/>
              </w:rPr>
              <w:t>Mari Rege</w:t>
            </w:r>
            <w:r w:rsidRPr="009412E9">
              <w:rPr>
                <w:rFonts w:ascii="Times New Roman" w:hAnsi="Times New Roman" w:cs="Times New Roman"/>
                <w:vertAlign w:val="superscript"/>
              </w:rPr>
              <w:t>1</w:t>
            </w:r>
            <w:r w:rsidRPr="009412E9">
              <w:rPr>
                <w:rFonts w:ascii="Times New Roman" w:hAnsi="Times New Roman" w:cs="Times New Roman"/>
              </w:rPr>
              <w:t>, Paul Hanselman</w:t>
            </w:r>
            <w:r w:rsidRPr="009412E9">
              <w:rPr>
                <w:rFonts w:ascii="Times New Roman" w:hAnsi="Times New Roman" w:cs="Times New Roman"/>
                <w:vertAlign w:val="superscript"/>
              </w:rPr>
              <w:t>2</w:t>
            </w:r>
            <w:r w:rsidRPr="009412E9">
              <w:rPr>
                <w:rFonts w:ascii="Times New Roman" w:hAnsi="Times New Roman" w:cs="Times New Roman"/>
              </w:rPr>
              <w:t xml:space="preserve">, Ingeborg </w:t>
            </w:r>
            <w:proofErr w:type="spellStart"/>
            <w:r w:rsidRPr="009412E9">
              <w:rPr>
                <w:rFonts w:ascii="Times New Roman" w:eastAsia="Times New Roman" w:hAnsi="Times New Roman" w:cs="Times New Roman"/>
                <w:color w:val="000000" w:themeColor="text1"/>
                <w:shd w:val="clear" w:color="auto" w:fill="FFFFFF"/>
              </w:rPr>
              <w:t>Fold</w:t>
            </w:r>
            <w:r w:rsidRPr="009412E9">
              <w:rPr>
                <w:rFonts w:ascii="Times New Roman" w:eastAsia="Helvetica" w:hAnsi="Times New Roman" w:cs="Times New Roman"/>
                <w:color w:val="000000" w:themeColor="text1"/>
                <w:shd w:val="clear" w:color="auto" w:fill="FFFFFF"/>
              </w:rPr>
              <w:t>ø</w:t>
            </w:r>
            <w:r w:rsidRPr="009412E9">
              <w:rPr>
                <w:rFonts w:ascii="Times New Roman" w:eastAsia="Times New Roman" w:hAnsi="Times New Roman" w:cs="Times New Roman"/>
                <w:color w:val="000000" w:themeColor="text1"/>
                <w:shd w:val="clear" w:color="auto" w:fill="FFFFFF"/>
              </w:rPr>
              <w:t>y</w:t>
            </w:r>
            <w:proofErr w:type="spellEnd"/>
            <w:r w:rsidRPr="009412E9">
              <w:rPr>
                <w:rFonts w:ascii="Times New Roman" w:eastAsia="Times New Roman" w:hAnsi="Times New Roman" w:cs="Times New Roman"/>
                <w:color w:val="000000" w:themeColor="text1"/>
                <w:shd w:val="clear" w:color="auto" w:fill="FFFFFF"/>
              </w:rPr>
              <w:t xml:space="preserve"> Solli</w:t>
            </w:r>
            <w:r w:rsidRPr="009412E9">
              <w:rPr>
                <w:rFonts w:ascii="Times New Roman" w:hAnsi="Times New Roman" w:cs="Times New Roman"/>
                <w:vertAlign w:val="superscript"/>
              </w:rPr>
              <w:t>1</w:t>
            </w:r>
            <w:r w:rsidRPr="009412E9">
              <w:rPr>
                <w:rFonts w:ascii="Times New Roman" w:eastAsia="Times New Roman" w:hAnsi="Times New Roman" w:cs="Times New Roman"/>
                <w:color w:val="000000" w:themeColor="text1"/>
                <w:shd w:val="clear" w:color="auto" w:fill="FFFFFF"/>
              </w:rPr>
              <w:t>, Carol S. Dweck</w:t>
            </w:r>
            <w:r w:rsidRPr="009412E9">
              <w:rPr>
                <w:rFonts w:ascii="Times New Roman" w:hAnsi="Times New Roman" w:cs="Times New Roman"/>
                <w:vertAlign w:val="superscript"/>
              </w:rPr>
              <w:t>3</w:t>
            </w:r>
            <w:r w:rsidRPr="009412E9">
              <w:rPr>
                <w:rFonts w:ascii="Times New Roman" w:eastAsia="Times New Roman" w:hAnsi="Times New Roman" w:cs="Times New Roman"/>
                <w:color w:val="000000" w:themeColor="text1"/>
                <w:shd w:val="clear" w:color="auto" w:fill="FFFFFF"/>
              </w:rPr>
              <w:t xml:space="preserve">, </w:t>
            </w:r>
            <w:proofErr w:type="spellStart"/>
            <w:r w:rsidRPr="009412E9">
              <w:rPr>
                <w:rFonts w:ascii="Times New Roman" w:eastAsia="Times New Roman" w:hAnsi="Times New Roman" w:cs="Times New Roman"/>
                <w:color w:val="000000" w:themeColor="text1"/>
                <w:shd w:val="clear" w:color="auto" w:fill="FFFFFF"/>
              </w:rPr>
              <w:t>Sten</w:t>
            </w:r>
            <w:proofErr w:type="spellEnd"/>
            <w:r w:rsidRPr="009412E9">
              <w:rPr>
                <w:rFonts w:ascii="Times New Roman" w:eastAsia="Times New Roman" w:hAnsi="Times New Roman" w:cs="Times New Roman"/>
                <w:color w:val="000000" w:themeColor="text1"/>
                <w:shd w:val="clear" w:color="auto" w:fill="FFFFFF"/>
              </w:rPr>
              <w:t xml:space="preserve"> Ludvigsen</w:t>
            </w:r>
            <w:r w:rsidRPr="009412E9">
              <w:rPr>
                <w:rFonts w:ascii="Times New Roman" w:hAnsi="Times New Roman" w:cs="Times New Roman"/>
                <w:vertAlign w:val="superscript"/>
              </w:rPr>
              <w:t>4</w:t>
            </w:r>
            <w:r w:rsidRPr="009412E9">
              <w:rPr>
                <w:rFonts w:ascii="Times New Roman" w:eastAsia="Times New Roman" w:hAnsi="Times New Roman" w:cs="Times New Roman"/>
                <w:color w:val="000000" w:themeColor="text1"/>
                <w:shd w:val="clear" w:color="auto" w:fill="FFFFFF"/>
              </w:rPr>
              <w:t>, Eric Bettinger</w:t>
            </w:r>
            <w:r w:rsidRPr="009412E9">
              <w:rPr>
                <w:rFonts w:ascii="Times New Roman" w:hAnsi="Times New Roman" w:cs="Times New Roman"/>
                <w:vertAlign w:val="superscript"/>
              </w:rPr>
              <w:t>3</w:t>
            </w:r>
            <w:r w:rsidRPr="009412E9">
              <w:rPr>
                <w:rFonts w:ascii="Times New Roman" w:eastAsia="Times New Roman" w:hAnsi="Times New Roman" w:cs="Times New Roman"/>
                <w:color w:val="000000" w:themeColor="text1"/>
                <w:shd w:val="clear" w:color="auto" w:fill="FFFFFF"/>
              </w:rPr>
              <w:t>,</w:t>
            </w:r>
            <w:r w:rsidRPr="009412E9">
              <w:rPr>
                <w:rFonts w:ascii="Times New Roman" w:hAnsi="Times New Roman" w:cs="Times New Roman"/>
              </w:rPr>
              <w:t xml:space="preserve"> Robert Crosnoe</w:t>
            </w:r>
            <w:r w:rsidRPr="009412E9">
              <w:rPr>
                <w:rFonts w:ascii="Times New Roman" w:hAnsi="Times New Roman" w:cs="Times New Roman"/>
                <w:vertAlign w:val="superscript"/>
              </w:rPr>
              <w:t>5</w:t>
            </w:r>
            <w:r w:rsidRPr="009412E9">
              <w:rPr>
                <w:rFonts w:ascii="Times New Roman" w:hAnsi="Times New Roman" w:cs="Times New Roman"/>
              </w:rPr>
              <w:t>, Chandra Muller</w:t>
            </w:r>
            <w:r w:rsidRPr="009412E9">
              <w:rPr>
                <w:rFonts w:ascii="Times New Roman" w:hAnsi="Times New Roman" w:cs="Times New Roman"/>
                <w:vertAlign w:val="superscript"/>
              </w:rPr>
              <w:t>5</w:t>
            </w:r>
            <w:r w:rsidRPr="009412E9">
              <w:rPr>
                <w:rFonts w:ascii="Times New Roman" w:hAnsi="Times New Roman" w:cs="Times New Roman"/>
              </w:rPr>
              <w:t>, Gregory Walton</w:t>
            </w:r>
            <w:r w:rsidRPr="009412E9">
              <w:rPr>
                <w:rFonts w:ascii="Times New Roman" w:hAnsi="Times New Roman" w:cs="Times New Roman"/>
                <w:vertAlign w:val="superscript"/>
              </w:rPr>
              <w:t>3</w:t>
            </w:r>
            <w:r w:rsidRPr="009412E9">
              <w:rPr>
                <w:rFonts w:ascii="Times New Roman" w:hAnsi="Times New Roman" w:cs="Times New Roman"/>
              </w:rPr>
              <w:t>,</w:t>
            </w:r>
            <w:r w:rsidRPr="009412E9">
              <w:rPr>
                <w:rFonts w:ascii="Times New Roman" w:hAnsi="Times New Roman" w:cs="Times New Roman"/>
                <w:vertAlign w:val="superscript"/>
              </w:rPr>
              <w:t xml:space="preserve"> </w:t>
            </w:r>
            <w:r w:rsidRPr="009412E9">
              <w:rPr>
                <w:rFonts w:ascii="Times New Roman" w:hAnsi="Times New Roman" w:cs="Times New Roman"/>
              </w:rPr>
              <w:t>Angela Duckworth</w:t>
            </w:r>
            <w:r w:rsidRPr="009412E9">
              <w:rPr>
                <w:rFonts w:ascii="Times New Roman" w:hAnsi="Times New Roman" w:cs="Times New Roman"/>
                <w:vertAlign w:val="superscript"/>
              </w:rPr>
              <w:t>6</w:t>
            </w:r>
            <w:r w:rsidRPr="009412E9">
              <w:rPr>
                <w:rFonts w:ascii="Times New Roman" w:hAnsi="Times New Roman" w:cs="Times New Roman"/>
              </w:rPr>
              <w:t>,</w:t>
            </w:r>
            <w:r w:rsidRPr="009412E9">
              <w:rPr>
                <w:rFonts w:ascii="Times New Roman" w:hAnsi="Times New Roman" w:cs="Times New Roman"/>
                <w:vertAlign w:val="superscript"/>
              </w:rPr>
              <w:t xml:space="preserve"> </w:t>
            </w:r>
            <w:r w:rsidRPr="009412E9">
              <w:rPr>
                <w:rFonts w:ascii="Times New Roman" w:hAnsi="Times New Roman" w:cs="Times New Roman"/>
              </w:rPr>
              <w:t>and David S. Yeager</w:t>
            </w:r>
            <w:r w:rsidRPr="009412E9">
              <w:rPr>
                <w:rFonts w:ascii="Times New Roman" w:hAnsi="Times New Roman" w:cs="Times New Roman"/>
                <w:vertAlign w:val="superscript"/>
              </w:rPr>
              <w:t>5</w:t>
            </w:r>
          </w:p>
        </w:tc>
      </w:tr>
      <w:tr w:rsidR="00F25B79" w:rsidRPr="009412E9" w14:paraId="16C1B32C" w14:textId="77777777" w:rsidTr="009B1ACF">
        <w:tc>
          <w:tcPr>
            <w:tcW w:w="0" w:type="auto"/>
          </w:tcPr>
          <w:p w14:paraId="5A0541FF" w14:textId="77777777" w:rsidR="00F25B79" w:rsidRPr="009412E9" w:rsidRDefault="00F25B79" w:rsidP="009B1ACF">
            <w:pPr>
              <w:pStyle w:val="Compact"/>
              <w:contextualSpacing/>
              <w:rPr>
                <w:rFonts w:ascii="Times New Roman" w:hAnsi="Times New Roman" w:cs="Times New Roman"/>
              </w:rPr>
            </w:pPr>
            <w:r w:rsidRPr="009412E9">
              <w:rPr>
                <w:rFonts w:ascii="Times New Roman" w:hAnsi="Times New Roman" w:cs="Times New Roman"/>
              </w:rPr>
              <w:t>                                                           </w:t>
            </w:r>
          </w:p>
        </w:tc>
      </w:tr>
      <w:tr w:rsidR="00F25B79" w:rsidRPr="009412E9" w14:paraId="70AE5B14" w14:textId="77777777" w:rsidTr="009B1ACF">
        <w:trPr>
          <w:trHeight w:val="2822"/>
        </w:trPr>
        <w:tc>
          <w:tcPr>
            <w:tcW w:w="0" w:type="auto"/>
          </w:tcPr>
          <w:p w14:paraId="2003692A"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1</w:t>
            </w:r>
            <w:r w:rsidRPr="009412E9">
              <w:rPr>
                <w:rFonts w:ascii="Times New Roman" w:hAnsi="Times New Roman" w:cs="Times New Roman"/>
              </w:rPr>
              <w:t xml:space="preserve"> University of Stavanger, Norway</w:t>
            </w:r>
          </w:p>
          <w:p w14:paraId="3DE6435B"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2</w:t>
            </w:r>
            <w:r w:rsidRPr="009412E9">
              <w:rPr>
                <w:rFonts w:ascii="Times New Roman" w:hAnsi="Times New Roman" w:cs="Times New Roman"/>
              </w:rPr>
              <w:t xml:space="preserve"> University of California, Irvine, United States</w:t>
            </w:r>
          </w:p>
          <w:p w14:paraId="45B2BE65"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3</w:t>
            </w:r>
            <w:r w:rsidRPr="009412E9">
              <w:rPr>
                <w:rFonts w:ascii="Times New Roman" w:hAnsi="Times New Roman" w:cs="Times New Roman"/>
              </w:rPr>
              <w:t xml:space="preserve"> Stanford University, United States</w:t>
            </w:r>
          </w:p>
          <w:p w14:paraId="753EF557"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4</w:t>
            </w:r>
            <w:r w:rsidRPr="009412E9">
              <w:rPr>
                <w:rFonts w:ascii="Times New Roman" w:hAnsi="Times New Roman" w:cs="Times New Roman"/>
              </w:rPr>
              <w:t xml:space="preserve"> University of Oslo, Norway</w:t>
            </w:r>
          </w:p>
          <w:p w14:paraId="0B5703D8"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5</w:t>
            </w:r>
            <w:r w:rsidRPr="009412E9">
              <w:rPr>
                <w:rFonts w:ascii="Times New Roman" w:hAnsi="Times New Roman" w:cs="Times New Roman"/>
              </w:rPr>
              <w:t xml:space="preserve"> University of Texas at Austin, United States</w:t>
            </w:r>
          </w:p>
          <w:p w14:paraId="243B250D" w14:textId="77777777"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vertAlign w:val="superscript"/>
              </w:rPr>
              <w:t>6</w:t>
            </w:r>
            <w:r w:rsidRPr="009412E9">
              <w:rPr>
                <w:rFonts w:ascii="Times New Roman" w:hAnsi="Times New Roman" w:cs="Times New Roman"/>
              </w:rPr>
              <w:t xml:space="preserve"> The University of Pennsylvania, United States</w:t>
            </w:r>
          </w:p>
          <w:p w14:paraId="0C092450" w14:textId="77777777" w:rsidR="00F25B79" w:rsidRPr="009412E9" w:rsidRDefault="00F25B79" w:rsidP="009B1ACF">
            <w:pPr>
              <w:pStyle w:val="Compact"/>
              <w:contextualSpacing/>
              <w:jc w:val="center"/>
              <w:rPr>
                <w:rFonts w:ascii="Times New Roman" w:hAnsi="Times New Roman" w:cs="Times New Roman"/>
              </w:rPr>
            </w:pPr>
          </w:p>
          <w:p w14:paraId="55C2DA91" w14:textId="77777777" w:rsidR="00F25B79" w:rsidRPr="009412E9" w:rsidRDefault="00F25B79" w:rsidP="009B1ACF">
            <w:pPr>
              <w:pStyle w:val="Compact"/>
              <w:contextualSpacing/>
              <w:jc w:val="center"/>
              <w:rPr>
                <w:rFonts w:ascii="Times New Roman" w:hAnsi="Times New Roman" w:cs="Times New Roman"/>
              </w:rPr>
            </w:pPr>
          </w:p>
          <w:p w14:paraId="2F47CDC9" w14:textId="68D5FC61" w:rsidR="00F25B79" w:rsidRPr="009412E9" w:rsidRDefault="00F25B79" w:rsidP="009B1ACF">
            <w:pPr>
              <w:pStyle w:val="Compact"/>
              <w:contextualSpacing/>
              <w:jc w:val="center"/>
              <w:rPr>
                <w:rFonts w:ascii="Times New Roman" w:hAnsi="Times New Roman" w:cs="Times New Roman"/>
              </w:rPr>
            </w:pPr>
            <w:r w:rsidRPr="009412E9">
              <w:rPr>
                <w:rFonts w:ascii="Times New Roman" w:hAnsi="Times New Roman" w:cs="Times New Roman"/>
              </w:rPr>
              <w:fldChar w:fldCharType="begin"/>
            </w:r>
            <w:r w:rsidRPr="009412E9">
              <w:rPr>
                <w:rFonts w:ascii="Times New Roman" w:hAnsi="Times New Roman" w:cs="Times New Roman"/>
              </w:rPr>
              <w:instrText xml:space="preserve"> TIME \@ "MMMM d, yyyy" </w:instrText>
            </w:r>
            <w:r w:rsidRPr="009412E9">
              <w:rPr>
                <w:rFonts w:ascii="Times New Roman" w:hAnsi="Times New Roman" w:cs="Times New Roman"/>
              </w:rPr>
              <w:fldChar w:fldCharType="separate"/>
            </w:r>
            <w:r w:rsidR="00B83D92">
              <w:rPr>
                <w:rFonts w:ascii="Times New Roman" w:hAnsi="Times New Roman" w:cs="Times New Roman"/>
                <w:noProof/>
              </w:rPr>
              <w:t>January 26, 2020</w:t>
            </w:r>
            <w:r w:rsidRPr="009412E9">
              <w:rPr>
                <w:rFonts w:ascii="Times New Roman" w:hAnsi="Times New Roman" w:cs="Times New Roman"/>
              </w:rPr>
              <w:fldChar w:fldCharType="end"/>
            </w:r>
          </w:p>
        </w:tc>
      </w:tr>
    </w:tbl>
    <w:p w14:paraId="6BE8FDE8" w14:textId="77777777" w:rsidR="00F25B79" w:rsidRPr="009412E9" w:rsidRDefault="00F25B79" w:rsidP="00F25B79">
      <w:pPr>
        <w:pStyle w:val="Heading11"/>
        <w:spacing w:line="240" w:lineRule="auto"/>
        <w:contextualSpacing/>
        <w:rPr>
          <w:rFonts w:ascii="Times New Roman" w:hAnsi="Times New Roman" w:cs="Times New Roman"/>
          <w:szCs w:val="24"/>
        </w:rPr>
      </w:pPr>
      <w:r w:rsidRPr="009412E9">
        <w:rPr>
          <w:rFonts w:ascii="Times New Roman" w:hAnsi="Times New Roman" w:cs="Times New Roman"/>
          <w:szCs w:val="24"/>
        </w:rPr>
        <w:t>Author Note</w:t>
      </w:r>
    </w:p>
    <w:p w14:paraId="64619FFF" w14:textId="2CC14549" w:rsidR="00F25B79" w:rsidRPr="00240692" w:rsidRDefault="00F25B79" w:rsidP="00240692">
      <w:pPr>
        <w:pStyle w:val="BodyText"/>
        <w:spacing w:line="240" w:lineRule="auto"/>
        <w:contextualSpacing/>
        <w:rPr>
          <w:rFonts w:ascii="Times New Roman" w:hAnsi="Times New Roman" w:cs="Times New Roman"/>
        </w:rPr>
      </w:pPr>
      <w:r w:rsidRPr="009412E9">
        <w:rPr>
          <w:rFonts w:ascii="Times New Roman" w:hAnsi="Times New Roman" w:cs="Times New Roman"/>
        </w:rPr>
        <w:t xml:space="preserve">This manuscript uses data from two experimental studies. First, we use data from the </w:t>
      </w:r>
      <w:r w:rsidRPr="009412E9">
        <w:rPr>
          <w:rFonts w:ascii="Times New Roman" w:hAnsi="Times New Roman" w:cs="Times New Roman"/>
          <w:i/>
        </w:rPr>
        <w:t>National Study of Learning Mindsets</w:t>
      </w:r>
      <w:r w:rsidRPr="009412E9">
        <w:rPr>
          <w:rFonts w:ascii="Times New Roman" w:hAnsi="Times New Roman" w:cs="Times New Roman"/>
        </w:rPr>
        <w:t xml:space="preserve"> (PI: D. Yeager; Co-Is: R. </w:t>
      </w:r>
      <w:proofErr w:type="spellStart"/>
      <w:r w:rsidRPr="009412E9">
        <w:rPr>
          <w:rFonts w:ascii="Times New Roman" w:hAnsi="Times New Roman" w:cs="Times New Roman"/>
        </w:rPr>
        <w:t>Crosnoe</w:t>
      </w:r>
      <w:proofErr w:type="spellEnd"/>
      <w:r w:rsidRPr="009412E9">
        <w:rPr>
          <w:rFonts w:ascii="Times New Roman" w:hAnsi="Times New Roman" w:cs="Times New Roman"/>
        </w:rPr>
        <w:t xml:space="preserve">, C. Dweck, C. Muller, B. Schneider, &amp; G. Walton; </w:t>
      </w:r>
      <w:r w:rsidRPr="009412E9">
        <w:rPr>
          <w:rFonts w:ascii="Times New Roman" w:eastAsia="Times New Roman" w:hAnsi="Times New Roman" w:cs="Times New Roman"/>
          <w:color w:val="333333"/>
          <w:shd w:val="clear" w:color="auto" w:fill="FFFFFF"/>
        </w:rPr>
        <w:t>https://doi.org/10.3886/ICPSR37353.v1</w:t>
      </w:r>
      <w:r w:rsidRPr="009412E9">
        <w:rPr>
          <w:rFonts w:ascii="Times New Roman" w:hAnsi="Times New Roman" w:cs="Times New Roman"/>
        </w:rPr>
        <w:t xml:space="preserve">), which was made possible through methods and data systems created by the Project for Education Research That Scales (PERTS), data collection carried out by ICF (Project directors: Kate Flint and Alice Roberts), meetings hosted by the Mindset Scholars Network at the Center for Advanced Study in the Behavioral Sciences, assistance from M. Levi, M. Shankar, T. Brock, C. Romero, C. </w:t>
      </w:r>
      <w:proofErr w:type="spellStart"/>
      <w:r w:rsidRPr="009412E9">
        <w:rPr>
          <w:rFonts w:ascii="Times New Roman" w:hAnsi="Times New Roman" w:cs="Times New Roman"/>
        </w:rPr>
        <w:t>Macrander</w:t>
      </w:r>
      <w:proofErr w:type="spellEnd"/>
      <w:r w:rsidRPr="009412E9">
        <w:rPr>
          <w:rFonts w:ascii="Times New Roman" w:hAnsi="Times New Roman" w:cs="Times New Roman"/>
        </w:rPr>
        <w:t xml:space="preserve">, T. Wilson, E. </w:t>
      </w:r>
      <w:proofErr w:type="spellStart"/>
      <w:r w:rsidRPr="009412E9">
        <w:rPr>
          <w:rFonts w:ascii="Times New Roman" w:hAnsi="Times New Roman" w:cs="Times New Roman"/>
        </w:rPr>
        <w:t>Konar</w:t>
      </w:r>
      <w:proofErr w:type="spellEnd"/>
      <w:r w:rsidRPr="009412E9">
        <w:rPr>
          <w:rFonts w:ascii="Times New Roman" w:hAnsi="Times New Roman" w:cs="Times New Roman"/>
        </w:rPr>
        <w:t xml:space="preserve">, E. </w:t>
      </w:r>
      <w:proofErr w:type="spellStart"/>
      <w:r w:rsidRPr="009412E9">
        <w:rPr>
          <w:rFonts w:ascii="Times New Roman" w:hAnsi="Times New Roman" w:cs="Times New Roman"/>
        </w:rPr>
        <w:t>Horng</w:t>
      </w:r>
      <w:proofErr w:type="spellEnd"/>
      <w:r w:rsidRPr="009412E9">
        <w:rPr>
          <w:rFonts w:ascii="Times New Roman" w:hAnsi="Times New Roman" w:cs="Times New Roman"/>
        </w:rPr>
        <w:t xml:space="preserve">, H. Bloom, and M. Weiss, and funding from the Raikes Foundation, the William T. Grant Foundation, the Spencer Foundation, the Bezos Family Foundation, the Character Lab, the Houston Endowment, and the President and Dean of Humanities and Social Sciences at Stanford University. Preparation of the manuscript was supported by National Institute of Child Health and Human Development (Grant No. 10.13039/100000071 R01HD084772-01). </w:t>
      </w:r>
      <w:r w:rsidR="00240692">
        <w:rPr>
          <w:rFonts w:ascii="Times New Roman" w:hAnsi="Times New Roman" w:cs="Times New Roman"/>
        </w:rPr>
        <w:t xml:space="preserve">The NSLM analyses were pre-registered here: </w:t>
      </w:r>
      <w:r w:rsidR="00240692" w:rsidRPr="009412E9">
        <w:rPr>
          <w:rFonts w:ascii="Times New Roman" w:hAnsi="Times New Roman" w:cs="Times New Roman"/>
        </w:rPr>
        <w:t>osf.io/64srk</w:t>
      </w:r>
      <w:r w:rsidR="00240692">
        <w:rPr>
          <w:rFonts w:ascii="Times New Roman" w:hAnsi="Times New Roman" w:cs="Times New Roman"/>
        </w:rPr>
        <w:t xml:space="preserve">. </w:t>
      </w:r>
      <w:r w:rsidRPr="009412E9">
        <w:rPr>
          <w:rFonts w:ascii="Times New Roman" w:hAnsi="Times New Roman" w:cs="Times New Roman"/>
        </w:rPr>
        <w:t xml:space="preserve">Second, we use data from the </w:t>
      </w:r>
      <w:r w:rsidRPr="009412E9">
        <w:rPr>
          <w:rFonts w:ascii="Times New Roman" w:hAnsi="Times New Roman" w:cs="Times New Roman"/>
          <w:i/>
        </w:rPr>
        <w:t>U-Say</w:t>
      </w:r>
      <w:r w:rsidRPr="009412E9">
        <w:rPr>
          <w:rFonts w:ascii="Times New Roman" w:hAnsi="Times New Roman" w:cs="Times New Roman"/>
        </w:rPr>
        <w:t xml:space="preserve"> experiment in Norway (PI: M. </w:t>
      </w:r>
      <w:proofErr w:type="spellStart"/>
      <w:r w:rsidRPr="009412E9">
        <w:rPr>
          <w:rFonts w:ascii="Times New Roman" w:hAnsi="Times New Roman" w:cs="Times New Roman"/>
        </w:rPr>
        <w:t>Rege</w:t>
      </w:r>
      <w:proofErr w:type="spellEnd"/>
      <w:r w:rsidRPr="009412E9">
        <w:rPr>
          <w:rFonts w:ascii="Times New Roman" w:hAnsi="Times New Roman" w:cs="Times New Roman"/>
        </w:rPr>
        <w:t xml:space="preserve">; Co-Is: I. </w:t>
      </w:r>
      <w:r w:rsidRPr="009412E9">
        <w:rPr>
          <w:rFonts w:ascii="Times New Roman" w:eastAsia="Times New Roman" w:hAnsi="Times New Roman" w:cs="Times New Roman"/>
          <w:color w:val="000000" w:themeColor="text1"/>
          <w:shd w:val="clear" w:color="auto" w:fill="FFFFFF"/>
        </w:rPr>
        <w:t xml:space="preserve">F. </w:t>
      </w:r>
      <w:proofErr w:type="spellStart"/>
      <w:r w:rsidRPr="009412E9">
        <w:rPr>
          <w:rFonts w:ascii="Times New Roman" w:eastAsia="Times New Roman" w:hAnsi="Times New Roman" w:cs="Times New Roman"/>
          <w:color w:val="000000" w:themeColor="text1"/>
          <w:shd w:val="clear" w:color="auto" w:fill="FFFFFF"/>
        </w:rPr>
        <w:t>Solli</w:t>
      </w:r>
      <w:proofErr w:type="spellEnd"/>
      <w:r w:rsidRPr="009412E9">
        <w:rPr>
          <w:rFonts w:ascii="Times New Roman" w:eastAsia="Times New Roman" w:hAnsi="Times New Roman" w:cs="Times New Roman"/>
          <w:color w:val="000000" w:themeColor="text1"/>
          <w:shd w:val="clear" w:color="auto" w:fill="FFFFFF"/>
        </w:rPr>
        <w:t xml:space="preserve">, S. </w:t>
      </w:r>
      <w:proofErr w:type="spellStart"/>
      <w:r w:rsidRPr="009412E9">
        <w:rPr>
          <w:rFonts w:ascii="Times New Roman" w:eastAsia="Times New Roman" w:hAnsi="Times New Roman" w:cs="Times New Roman"/>
          <w:color w:val="000000" w:themeColor="text1"/>
          <w:shd w:val="clear" w:color="auto" w:fill="FFFFFF"/>
        </w:rPr>
        <w:t>Ludvigsen</w:t>
      </w:r>
      <w:proofErr w:type="spellEnd"/>
      <w:r w:rsidRPr="009412E9">
        <w:rPr>
          <w:rFonts w:ascii="Times New Roman" w:eastAsia="Times New Roman" w:hAnsi="Times New Roman" w:cs="Times New Roman"/>
          <w:color w:val="000000" w:themeColor="text1"/>
          <w:shd w:val="clear" w:color="auto" w:fill="FFFFFF"/>
        </w:rPr>
        <w:t xml:space="preserve">, </w:t>
      </w:r>
      <w:r w:rsidRPr="009412E9">
        <w:rPr>
          <w:rFonts w:ascii="Times New Roman" w:hAnsi="Times New Roman" w:cs="Times New Roman"/>
        </w:rPr>
        <w:t xml:space="preserve">E. </w:t>
      </w:r>
      <w:proofErr w:type="spellStart"/>
      <w:r w:rsidRPr="009412E9">
        <w:rPr>
          <w:rFonts w:ascii="Times New Roman" w:hAnsi="Times New Roman" w:cs="Times New Roman"/>
        </w:rPr>
        <w:t>Bettinger</w:t>
      </w:r>
      <w:proofErr w:type="spellEnd"/>
      <w:r w:rsidRPr="009412E9">
        <w:rPr>
          <w:rFonts w:ascii="Times New Roman" w:hAnsi="Times New Roman" w:cs="Times New Roman"/>
        </w:rPr>
        <w:t>,</w:t>
      </w:r>
      <w:r w:rsidRPr="009412E9">
        <w:rPr>
          <w:rFonts w:ascii="Times New Roman" w:eastAsia="Times New Roman" w:hAnsi="Times New Roman" w:cs="Times New Roman"/>
          <w:color w:val="000000" w:themeColor="text1"/>
          <w:shd w:val="clear" w:color="auto" w:fill="FFFFFF"/>
        </w:rPr>
        <w:t xml:space="preserve">). </w:t>
      </w:r>
      <w:r w:rsidRPr="009412E9">
        <w:rPr>
          <w:rFonts w:ascii="Times New Roman" w:hAnsi="Times New Roman" w:cs="Times New Roman"/>
        </w:rPr>
        <w:t xml:space="preserve">We are grateful to Elin </w:t>
      </w:r>
      <w:proofErr w:type="spellStart"/>
      <w:r w:rsidRPr="009412E9">
        <w:rPr>
          <w:rFonts w:ascii="Times New Roman" w:hAnsi="Times New Roman" w:cs="Times New Roman"/>
        </w:rPr>
        <w:t>Svensen</w:t>
      </w:r>
      <w:proofErr w:type="spellEnd"/>
      <w:r w:rsidRPr="009412E9">
        <w:rPr>
          <w:rFonts w:ascii="Times New Roman" w:hAnsi="Times New Roman" w:cs="Times New Roman"/>
        </w:rPr>
        <w:t xml:space="preserve"> in the Rogaland County school district who implemented the RCT and facilitated data collection, and to Leigh Lauritzen and </w:t>
      </w:r>
      <w:proofErr w:type="spellStart"/>
      <w:r w:rsidRPr="009412E9">
        <w:rPr>
          <w:rFonts w:ascii="Times New Roman" w:hAnsi="Times New Roman" w:cs="Times New Roman"/>
        </w:rPr>
        <w:t>Nettopp</w:t>
      </w:r>
      <w:proofErr w:type="spellEnd"/>
      <w:r w:rsidRPr="009412E9">
        <w:rPr>
          <w:rFonts w:ascii="Times New Roman" w:hAnsi="Times New Roman" w:cs="Times New Roman"/>
        </w:rPr>
        <w:t xml:space="preserve"> </w:t>
      </w:r>
      <w:r w:rsidRPr="009412E9">
        <w:rPr>
          <w:rFonts w:ascii="Times New Roman" w:eastAsia="Helvetica" w:hAnsi="Times New Roman" w:cs="Times New Roman"/>
        </w:rPr>
        <w:t xml:space="preserve">– </w:t>
      </w:r>
      <w:proofErr w:type="spellStart"/>
      <w:r w:rsidRPr="009412E9">
        <w:rPr>
          <w:rFonts w:ascii="Times New Roman" w:eastAsia="Helvetica" w:hAnsi="Times New Roman" w:cs="Times New Roman"/>
        </w:rPr>
        <w:t>UiS</w:t>
      </w:r>
      <w:proofErr w:type="spellEnd"/>
      <w:r w:rsidRPr="009412E9">
        <w:rPr>
          <w:rFonts w:ascii="Times New Roman" w:eastAsia="Helvetica" w:hAnsi="Times New Roman" w:cs="Times New Roman"/>
        </w:rPr>
        <w:t xml:space="preserve">, for </w:t>
      </w:r>
      <w:r w:rsidRPr="009412E9">
        <w:rPr>
          <w:rFonts w:ascii="Times New Roman" w:hAnsi="Times New Roman" w:cs="Times New Roman"/>
        </w:rPr>
        <w:t xml:space="preserve">helping us adapt the National Study computer program to the Norwegian context and give it a new visual layout. We acknowledge the RCN (260407) and the Norwegian Ministry of Education for funding. </w:t>
      </w:r>
    </w:p>
    <w:p w14:paraId="1043D713" w14:textId="77777777" w:rsidR="00F25B79" w:rsidRPr="009412E9" w:rsidRDefault="00F25B79" w:rsidP="00F25B79">
      <w:pPr>
        <w:pStyle w:val="BodyText"/>
        <w:spacing w:line="240" w:lineRule="auto"/>
        <w:contextualSpacing/>
        <w:rPr>
          <w:rFonts w:ascii="Times New Roman" w:hAnsi="Times New Roman" w:cs="Times New Roman"/>
        </w:rPr>
      </w:pPr>
      <w:r w:rsidRPr="009412E9">
        <w:rPr>
          <w:rFonts w:ascii="Times New Roman" w:hAnsi="Times New Roman" w:cs="Times New Roman"/>
        </w:rPr>
        <w:t xml:space="preserve">Address correspondence to Mari </w:t>
      </w:r>
      <w:proofErr w:type="spellStart"/>
      <w:r w:rsidRPr="009412E9">
        <w:rPr>
          <w:rFonts w:ascii="Times New Roman" w:hAnsi="Times New Roman" w:cs="Times New Roman"/>
        </w:rPr>
        <w:t>Rege</w:t>
      </w:r>
      <w:proofErr w:type="spellEnd"/>
      <w:r w:rsidRPr="009412E9">
        <w:rPr>
          <w:rFonts w:ascii="Times New Roman" w:hAnsi="Times New Roman" w:cs="Times New Roman"/>
        </w:rPr>
        <w:t xml:space="preserve">, University of Stavanger, Norway, email: </w:t>
      </w:r>
      <w:hyperlink r:id="rId15" w:history="1">
        <w:r w:rsidRPr="009412E9">
          <w:rPr>
            <w:rStyle w:val="Hyperlink"/>
            <w:rFonts w:ascii="Times New Roman" w:hAnsi="Times New Roman" w:cs="Times New Roman"/>
          </w:rPr>
          <w:t>mari.rege@uis.no</w:t>
        </w:r>
      </w:hyperlink>
      <w:r w:rsidRPr="009412E9">
        <w:rPr>
          <w:rFonts w:ascii="Times New Roman" w:hAnsi="Times New Roman" w:cs="Times New Roman"/>
        </w:rPr>
        <w:t xml:space="preserve"> or to David S. Yeager, Department of Psychology, University of Texas at Austin, United States, email: </w:t>
      </w:r>
      <w:hyperlink r:id="rId16" w:history="1">
        <w:r w:rsidRPr="009412E9">
          <w:rPr>
            <w:rStyle w:val="Hyperlink"/>
            <w:rFonts w:ascii="Times New Roman" w:hAnsi="Times New Roman" w:cs="Times New Roman"/>
          </w:rPr>
          <w:t>dyeager@utexas.edu</w:t>
        </w:r>
      </w:hyperlink>
      <w:r w:rsidRPr="009412E9">
        <w:rPr>
          <w:rFonts w:ascii="Times New Roman" w:hAnsi="Times New Roman" w:cs="Times New Roman"/>
        </w:rPr>
        <w:t>.  </w:t>
      </w:r>
    </w:p>
    <w:p w14:paraId="60414CC6" w14:textId="77777777" w:rsidR="00F25B79" w:rsidRDefault="00F25B79" w:rsidP="00F25B79">
      <w:pPr>
        <w:ind w:firstLine="0"/>
      </w:pPr>
    </w:p>
    <w:p w14:paraId="521797F4" w14:textId="04D71049" w:rsidR="00802557" w:rsidRPr="009412E9" w:rsidRDefault="00802557" w:rsidP="007B5512">
      <w:pPr>
        <w:pStyle w:val="BodyText"/>
        <w:spacing w:line="240" w:lineRule="auto"/>
        <w:contextualSpacing/>
        <w:rPr>
          <w:rFonts w:ascii="Times New Roman" w:hAnsi="Times New Roman" w:cs="Times New Roman"/>
        </w:rPr>
      </w:pPr>
      <w:r w:rsidRPr="009412E9">
        <w:rPr>
          <w:rFonts w:ascii="Times New Roman" w:hAnsi="Times New Roman" w:cs="Times New Roman"/>
        </w:rPr>
        <w:t> </w:t>
      </w:r>
    </w:p>
    <w:p w14:paraId="6E2D5B0E" w14:textId="77777777" w:rsidR="00D57181" w:rsidRPr="009412E9" w:rsidRDefault="00D57181" w:rsidP="007B5512">
      <w:pPr>
        <w:spacing w:before="0" w:after="200" w:line="480" w:lineRule="auto"/>
        <w:ind w:firstLine="0"/>
        <w:contextualSpacing/>
        <w:rPr>
          <w:rFonts w:ascii="Times New Roman" w:hAnsi="Times New Roman" w:cs="Times New Roman"/>
          <w:b/>
        </w:rPr>
      </w:pPr>
      <w:r w:rsidRPr="009412E9">
        <w:rPr>
          <w:rFonts w:ascii="Times New Roman" w:hAnsi="Times New Roman" w:cs="Times New Roman"/>
          <w:b/>
        </w:rPr>
        <w:br w:type="page"/>
      </w:r>
    </w:p>
    <w:p w14:paraId="5D0B2C1C" w14:textId="77777777" w:rsidR="00B06BBB" w:rsidRPr="009412E9" w:rsidRDefault="00B06BBB" w:rsidP="007B5512">
      <w:pPr>
        <w:pStyle w:val="BodyText"/>
        <w:spacing w:line="480" w:lineRule="auto"/>
        <w:ind w:firstLine="0"/>
        <w:contextualSpacing/>
        <w:jc w:val="center"/>
        <w:rPr>
          <w:rFonts w:ascii="Times New Roman" w:hAnsi="Times New Roman" w:cs="Times New Roman"/>
        </w:rPr>
      </w:pPr>
      <w:r w:rsidRPr="009412E9">
        <w:rPr>
          <w:rFonts w:ascii="Times New Roman" w:hAnsi="Times New Roman" w:cs="Times New Roman"/>
          <w:b/>
        </w:rPr>
        <w:lastRenderedPageBreak/>
        <w:t>Abstract</w:t>
      </w:r>
    </w:p>
    <w:p w14:paraId="2B4238D5" w14:textId="70616F13" w:rsidR="00715851" w:rsidRPr="009412E9" w:rsidRDefault="00E264A6" w:rsidP="00F01139">
      <w:pPr>
        <w:pStyle w:val="BodyText"/>
        <w:spacing w:line="480" w:lineRule="auto"/>
        <w:ind w:firstLine="720"/>
        <w:contextualSpacing/>
        <w:rPr>
          <w:rFonts w:ascii="Times New Roman" w:hAnsi="Times New Roman" w:cs="Times New Roman"/>
          <w:iCs/>
        </w:rPr>
      </w:pPr>
      <w:r w:rsidRPr="009412E9">
        <w:rPr>
          <w:rFonts w:ascii="Times New Roman" w:hAnsi="Times New Roman" w:cs="Times New Roman"/>
        </w:rPr>
        <w:t>Here we evaluate the potential for</w:t>
      </w:r>
      <w:r w:rsidR="007A4066" w:rsidRPr="009412E9">
        <w:rPr>
          <w:rFonts w:ascii="Times New Roman" w:hAnsi="Times New Roman" w:cs="Times New Roman"/>
        </w:rPr>
        <w:t xml:space="preserve"> </w:t>
      </w:r>
      <w:r w:rsidRPr="009412E9">
        <w:rPr>
          <w:rFonts w:ascii="Times New Roman" w:hAnsi="Times New Roman" w:cs="Times New Roman"/>
          <w:iCs/>
        </w:rPr>
        <w:t>growth mindset interventions (</w:t>
      </w:r>
      <w:r w:rsidRPr="009412E9">
        <w:rPr>
          <w:rFonts w:ascii="Times New Roman" w:hAnsi="Times New Roman" w:cs="Times New Roman"/>
        </w:rPr>
        <w:t xml:space="preserve">which teach </w:t>
      </w:r>
      <w:r w:rsidR="00F67969">
        <w:rPr>
          <w:rFonts w:ascii="Times New Roman" w:hAnsi="Times New Roman" w:cs="Times New Roman"/>
        </w:rPr>
        <w:t>students</w:t>
      </w:r>
      <w:r w:rsidR="00F67969" w:rsidRPr="009412E9">
        <w:rPr>
          <w:rFonts w:ascii="Times New Roman" w:hAnsi="Times New Roman" w:cs="Times New Roman"/>
        </w:rPr>
        <w:t xml:space="preserve"> </w:t>
      </w:r>
      <w:r w:rsidRPr="009412E9">
        <w:rPr>
          <w:rFonts w:ascii="Times New Roman" w:hAnsi="Times New Roman" w:cs="Times New Roman"/>
        </w:rPr>
        <w:t xml:space="preserve">that </w:t>
      </w:r>
      <w:r w:rsidRPr="009412E9">
        <w:rPr>
          <w:rFonts w:ascii="Times New Roman" w:eastAsia="Times New Roman" w:hAnsi="Times New Roman" w:cs="Times New Roman"/>
          <w:color w:val="222222"/>
          <w:shd w:val="clear" w:color="auto" w:fill="FFFFFF"/>
        </w:rPr>
        <w:t>intellectual abilities can be developed</w:t>
      </w:r>
      <w:r w:rsidRPr="009412E9">
        <w:rPr>
          <w:rFonts w:ascii="Times New Roman" w:hAnsi="Times New Roman" w:cs="Times New Roman"/>
          <w:iCs/>
        </w:rPr>
        <w:t xml:space="preserve">) to inspire </w:t>
      </w:r>
      <w:r w:rsidR="00D73840">
        <w:rPr>
          <w:rFonts w:ascii="Times New Roman" w:hAnsi="Times New Roman" w:cs="Times New Roman"/>
        </w:rPr>
        <w:t>adolescents</w:t>
      </w:r>
      <w:r w:rsidR="00E25111" w:rsidRPr="009412E9">
        <w:rPr>
          <w:rFonts w:ascii="Times New Roman" w:hAnsi="Times New Roman" w:cs="Times New Roman"/>
        </w:rPr>
        <w:t xml:space="preserve"> </w:t>
      </w:r>
      <w:r w:rsidR="009E7420" w:rsidRPr="009412E9">
        <w:rPr>
          <w:rFonts w:ascii="Times New Roman" w:hAnsi="Times New Roman" w:cs="Times New Roman"/>
        </w:rPr>
        <w:t xml:space="preserve">to be </w:t>
      </w:r>
      <w:r w:rsidR="009E7420" w:rsidRPr="009412E9">
        <w:rPr>
          <w:rFonts w:ascii="Times New Roman" w:eastAsia="Helvetica" w:hAnsi="Times New Roman" w:cs="Times New Roman"/>
        </w:rPr>
        <w:t>“learner</w:t>
      </w:r>
      <w:r w:rsidR="00E25111" w:rsidRPr="009412E9">
        <w:rPr>
          <w:rFonts w:ascii="Times New Roman" w:eastAsia="Helvetica" w:hAnsi="Times New Roman" w:cs="Times New Roman"/>
        </w:rPr>
        <w:t>s</w:t>
      </w:r>
      <w:r w:rsidR="009E7420" w:rsidRPr="009412E9">
        <w:rPr>
          <w:rFonts w:ascii="Times New Roman" w:eastAsia="Helvetica" w:hAnsi="Times New Roman" w:cs="Times New Roman"/>
        </w:rPr>
        <w:t>”</w:t>
      </w:r>
      <w:r w:rsidR="00EB4ED3" w:rsidRPr="009412E9">
        <w:rPr>
          <w:rFonts w:ascii="Times New Roman" w:eastAsia="Helvetica" w:hAnsi="Times New Roman" w:cs="Times New Roman"/>
        </w:rPr>
        <w:t>—</w:t>
      </w:r>
      <w:r w:rsidRPr="009412E9">
        <w:rPr>
          <w:rFonts w:ascii="Times New Roman" w:eastAsia="Helvetica" w:hAnsi="Times New Roman" w:cs="Times New Roman"/>
        </w:rPr>
        <w:t xml:space="preserve">that is, </w:t>
      </w:r>
      <w:r w:rsidR="00EB4ED3" w:rsidRPr="009412E9">
        <w:rPr>
          <w:rFonts w:ascii="Times New Roman" w:hAnsi="Times New Roman" w:cs="Times New Roman"/>
        </w:rPr>
        <w:t xml:space="preserve">to seek out </w:t>
      </w:r>
      <w:r w:rsidR="00F43366" w:rsidRPr="009412E9">
        <w:rPr>
          <w:rFonts w:ascii="Times New Roman" w:hAnsi="Times New Roman" w:cs="Times New Roman"/>
        </w:rPr>
        <w:t xml:space="preserve">challenging </w:t>
      </w:r>
      <w:r w:rsidR="00EB4ED3" w:rsidRPr="009412E9">
        <w:rPr>
          <w:rFonts w:ascii="Times New Roman" w:hAnsi="Times New Roman" w:cs="Times New Roman"/>
        </w:rPr>
        <w:t>learning experiences</w:t>
      </w:r>
      <w:r w:rsidRPr="009412E9">
        <w:rPr>
          <w:rFonts w:ascii="Times New Roman" w:hAnsi="Times New Roman" w:cs="Times New Roman"/>
        </w:rPr>
        <w:t>.</w:t>
      </w:r>
      <w:r w:rsidR="002C5C1F" w:rsidRPr="009412E9">
        <w:rPr>
          <w:rFonts w:ascii="Times New Roman" w:hAnsi="Times New Roman" w:cs="Times New Roman"/>
        </w:rPr>
        <w:t xml:space="preserve"> </w:t>
      </w:r>
      <w:r w:rsidR="00715851" w:rsidRPr="009412E9">
        <w:rPr>
          <w:rFonts w:ascii="Times New Roman" w:hAnsi="Times New Roman" w:cs="Times New Roman"/>
        </w:rPr>
        <w:t xml:space="preserve"> </w:t>
      </w:r>
      <w:r w:rsidR="005F2152" w:rsidRPr="009412E9">
        <w:rPr>
          <w:rFonts w:ascii="Times New Roman" w:hAnsi="Times New Roman" w:cs="Times New Roman"/>
        </w:rPr>
        <w:t xml:space="preserve">In </w:t>
      </w:r>
      <w:r w:rsidR="00F8013E" w:rsidRPr="009412E9">
        <w:rPr>
          <w:rFonts w:ascii="Times New Roman" w:hAnsi="Times New Roman" w:cs="Times New Roman"/>
        </w:rPr>
        <w:t xml:space="preserve">a </w:t>
      </w:r>
      <w:r w:rsidR="00090E30" w:rsidRPr="009412E9">
        <w:rPr>
          <w:rFonts w:ascii="Times New Roman" w:hAnsi="Times New Roman" w:cs="Times New Roman"/>
        </w:rPr>
        <w:t xml:space="preserve">previous </w:t>
      </w:r>
      <w:r w:rsidR="00F8013E" w:rsidRPr="009412E9">
        <w:rPr>
          <w:rFonts w:ascii="Times New Roman" w:hAnsi="Times New Roman" w:cs="Times New Roman"/>
        </w:rPr>
        <w:t>analysis</w:t>
      </w:r>
      <w:r w:rsidR="005F2152" w:rsidRPr="009412E9">
        <w:rPr>
          <w:rFonts w:ascii="Times New Roman" w:hAnsi="Times New Roman" w:cs="Times New Roman"/>
        </w:rPr>
        <w:t xml:space="preserve">, the </w:t>
      </w:r>
      <w:r w:rsidR="00E146EC">
        <w:rPr>
          <w:rFonts w:ascii="Times New Roman" w:hAnsi="Times New Roman" w:cs="Times New Roman"/>
        </w:rPr>
        <w:t xml:space="preserve">U.S. </w:t>
      </w:r>
      <w:r w:rsidR="00373E36" w:rsidRPr="009412E9">
        <w:rPr>
          <w:rFonts w:ascii="Times New Roman" w:hAnsi="Times New Roman" w:cs="Times New Roman"/>
          <w:i/>
          <w:iCs/>
        </w:rPr>
        <w:t xml:space="preserve">National Study of Learning Mindsets </w:t>
      </w:r>
      <w:r w:rsidR="00373E36" w:rsidRPr="009412E9">
        <w:rPr>
          <w:rFonts w:ascii="Times New Roman" w:hAnsi="Times New Roman" w:cs="Times New Roman"/>
        </w:rPr>
        <w:t>(NSLM)</w:t>
      </w:r>
      <w:r w:rsidR="00715851" w:rsidRPr="009412E9">
        <w:rPr>
          <w:rFonts w:ascii="Times New Roman" w:hAnsi="Times New Roman" w:cs="Times New Roman"/>
        </w:rPr>
        <w:t xml:space="preserve"> </w:t>
      </w:r>
      <w:r w:rsidR="00373E36" w:rsidRPr="009412E9">
        <w:rPr>
          <w:rFonts w:ascii="Times New Roman" w:hAnsi="Times New Roman" w:cs="Times New Roman"/>
          <w:iCs/>
        </w:rPr>
        <w:t>showed that</w:t>
      </w:r>
      <w:r w:rsidR="00715851" w:rsidRPr="009412E9">
        <w:rPr>
          <w:rFonts w:ascii="Times New Roman" w:hAnsi="Times New Roman" w:cs="Times New Roman"/>
          <w:iCs/>
        </w:rPr>
        <w:t xml:space="preserve"> </w:t>
      </w:r>
      <w:r w:rsidR="005F2152" w:rsidRPr="009412E9">
        <w:rPr>
          <w:rFonts w:ascii="Times New Roman" w:hAnsi="Times New Roman" w:cs="Times New Roman"/>
          <w:iCs/>
        </w:rPr>
        <w:t xml:space="preserve">a growth mindset </w:t>
      </w:r>
      <w:r w:rsidRPr="009412E9">
        <w:rPr>
          <w:rFonts w:ascii="Times New Roman" w:hAnsi="Times New Roman" w:cs="Times New Roman"/>
          <w:iCs/>
        </w:rPr>
        <w:t xml:space="preserve">could </w:t>
      </w:r>
      <w:r w:rsidR="00373E36" w:rsidRPr="009412E9">
        <w:rPr>
          <w:rFonts w:ascii="Times New Roman" w:hAnsi="Times New Roman" w:cs="Times New Roman"/>
          <w:iCs/>
        </w:rPr>
        <w:t xml:space="preserve">improve </w:t>
      </w:r>
      <w:r w:rsidR="00F67969">
        <w:rPr>
          <w:rFonts w:ascii="Times New Roman" w:hAnsi="Times New Roman" w:cs="Times New Roman"/>
          <w:iCs/>
        </w:rPr>
        <w:t xml:space="preserve">the grades of lower-achieving </w:t>
      </w:r>
      <w:r w:rsidR="00373E36" w:rsidRPr="009412E9">
        <w:rPr>
          <w:rFonts w:ascii="Times New Roman" w:hAnsi="Times New Roman" w:cs="Times New Roman"/>
          <w:iCs/>
        </w:rPr>
        <w:t xml:space="preserve">adolescents, and, in an exploratory analysis, increase </w:t>
      </w:r>
      <w:r w:rsidR="00715851" w:rsidRPr="009412E9">
        <w:rPr>
          <w:rFonts w:ascii="Times New Roman" w:hAnsi="Times New Roman" w:cs="Times New Roman"/>
          <w:iCs/>
        </w:rPr>
        <w:t>enrollment in advanced math courses</w:t>
      </w:r>
      <w:r w:rsidR="00F67969">
        <w:rPr>
          <w:rFonts w:ascii="Times New Roman" w:hAnsi="Times New Roman" w:cs="Times New Roman"/>
          <w:iCs/>
        </w:rPr>
        <w:t xml:space="preserve"> across achievement levels</w:t>
      </w:r>
      <w:r w:rsidR="001A603C" w:rsidRPr="009412E9">
        <w:rPr>
          <w:rFonts w:ascii="Times New Roman" w:hAnsi="Times New Roman" w:cs="Times New Roman"/>
          <w:iCs/>
        </w:rPr>
        <w:t xml:space="preserve">. </w:t>
      </w:r>
      <w:r w:rsidR="006E4048" w:rsidRPr="009412E9">
        <w:rPr>
          <w:rFonts w:ascii="Times New Roman" w:hAnsi="Times New Roman" w:cs="Times New Roman"/>
          <w:iCs/>
        </w:rPr>
        <w:t>Yet</w:t>
      </w:r>
      <w:r w:rsidR="005F2152" w:rsidRPr="009412E9">
        <w:rPr>
          <w:rFonts w:ascii="Times New Roman" w:hAnsi="Times New Roman" w:cs="Times New Roman"/>
          <w:iCs/>
        </w:rPr>
        <w:t xml:space="preserve"> </w:t>
      </w:r>
      <w:r w:rsidR="00373E36" w:rsidRPr="009412E9">
        <w:rPr>
          <w:rFonts w:ascii="Times New Roman" w:hAnsi="Times New Roman" w:cs="Times New Roman"/>
          <w:iCs/>
        </w:rPr>
        <w:t>t</w:t>
      </w:r>
      <w:r w:rsidR="00715851" w:rsidRPr="009412E9">
        <w:rPr>
          <w:rFonts w:ascii="Times New Roman" w:hAnsi="Times New Roman" w:cs="Times New Roman"/>
          <w:iCs/>
        </w:rPr>
        <w:t xml:space="preserve">he importance of </w:t>
      </w:r>
      <w:r w:rsidR="005F2152" w:rsidRPr="009412E9">
        <w:rPr>
          <w:rFonts w:ascii="Times New Roman" w:hAnsi="Times New Roman" w:cs="Times New Roman"/>
          <w:iCs/>
        </w:rPr>
        <w:t xml:space="preserve">being a “learner” </w:t>
      </w:r>
      <w:r w:rsidR="00715851" w:rsidRPr="009412E9">
        <w:rPr>
          <w:rFonts w:ascii="Times New Roman" w:hAnsi="Times New Roman" w:cs="Times New Roman"/>
          <w:iCs/>
        </w:rPr>
        <w:t xml:space="preserve">in today’s global economy requires clarification and </w:t>
      </w:r>
      <w:r w:rsidR="00373E36" w:rsidRPr="009412E9">
        <w:rPr>
          <w:rFonts w:ascii="Times New Roman" w:hAnsi="Times New Roman" w:cs="Times New Roman"/>
          <w:iCs/>
        </w:rPr>
        <w:t>replication</w:t>
      </w:r>
      <w:r w:rsidR="00715851" w:rsidRPr="009412E9">
        <w:rPr>
          <w:rFonts w:ascii="Times New Roman" w:hAnsi="Times New Roman" w:cs="Times New Roman"/>
          <w:iCs/>
        </w:rPr>
        <w:t xml:space="preserve"> of </w:t>
      </w:r>
      <w:r w:rsidR="005F2152" w:rsidRPr="009412E9">
        <w:rPr>
          <w:rFonts w:ascii="Times New Roman" w:hAnsi="Times New Roman" w:cs="Times New Roman"/>
          <w:iCs/>
        </w:rPr>
        <w:t>potential</w:t>
      </w:r>
      <w:r w:rsidR="00206898" w:rsidRPr="009412E9">
        <w:rPr>
          <w:rFonts w:ascii="Times New Roman" w:hAnsi="Times New Roman" w:cs="Times New Roman"/>
          <w:iCs/>
        </w:rPr>
        <w:t xml:space="preserve"> challenge-seeking</w:t>
      </w:r>
      <w:r w:rsidR="005F2152" w:rsidRPr="009412E9">
        <w:rPr>
          <w:rFonts w:ascii="Times New Roman" w:hAnsi="Times New Roman" w:cs="Times New Roman"/>
          <w:iCs/>
        </w:rPr>
        <w:t xml:space="preserve"> effects</w:t>
      </w:r>
      <w:r w:rsidR="00715851" w:rsidRPr="009412E9">
        <w:rPr>
          <w:rFonts w:ascii="Times New Roman" w:hAnsi="Times New Roman" w:cs="Times New Roman"/>
          <w:iCs/>
        </w:rPr>
        <w:t xml:space="preserve">, as well as an investigation of the </w:t>
      </w:r>
      <w:r w:rsidR="00A43650" w:rsidRPr="009412E9">
        <w:rPr>
          <w:rFonts w:ascii="Times New Roman" w:hAnsi="Times New Roman" w:cs="Times New Roman"/>
          <w:iCs/>
        </w:rPr>
        <w:t xml:space="preserve">school </w:t>
      </w:r>
      <w:r w:rsidR="00B22DF4">
        <w:rPr>
          <w:rFonts w:ascii="Times New Roman" w:hAnsi="Times New Roman" w:cs="Times New Roman"/>
          <w:iCs/>
        </w:rPr>
        <w:t xml:space="preserve">affordances </w:t>
      </w:r>
      <w:r w:rsidR="00715851" w:rsidRPr="009412E9">
        <w:rPr>
          <w:rFonts w:ascii="Times New Roman" w:hAnsi="Times New Roman" w:cs="Times New Roman"/>
          <w:iCs/>
        </w:rPr>
        <w:t xml:space="preserve">that </w:t>
      </w:r>
      <w:r w:rsidR="00373E36" w:rsidRPr="009412E9">
        <w:rPr>
          <w:rFonts w:ascii="Times New Roman" w:hAnsi="Times New Roman" w:cs="Times New Roman"/>
          <w:iCs/>
        </w:rPr>
        <w:t xml:space="preserve">make </w:t>
      </w:r>
      <w:r w:rsidR="005F2152" w:rsidRPr="009412E9">
        <w:rPr>
          <w:rFonts w:ascii="Times New Roman" w:hAnsi="Times New Roman" w:cs="Times New Roman"/>
          <w:iCs/>
        </w:rPr>
        <w:t xml:space="preserve">intervention </w:t>
      </w:r>
      <w:r w:rsidR="00373E36" w:rsidRPr="009412E9">
        <w:rPr>
          <w:rFonts w:ascii="Times New Roman" w:hAnsi="Times New Roman" w:cs="Times New Roman"/>
          <w:iCs/>
        </w:rPr>
        <w:t xml:space="preserve">effects </w:t>
      </w:r>
      <w:r w:rsidR="00B22DF4">
        <w:rPr>
          <w:rFonts w:ascii="Times New Roman" w:hAnsi="Times New Roman" w:cs="Times New Roman"/>
          <w:iCs/>
        </w:rPr>
        <w:t xml:space="preserve">on challenge-seeking </w:t>
      </w:r>
      <w:r w:rsidR="005F2152" w:rsidRPr="009412E9">
        <w:rPr>
          <w:rFonts w:ascii="Times New Roman" w:hAnsi="Times New Roman" w:cs="Times New Roman"/>
          <w:iCs/>
        </w:rPr>
        <w:t>possible</w:t>
      </w:r>
      <w:r w:rsidR="00373E36" w:rsidRPr="009412E9">
        <w:rPr>
          <w:rFonts w:ascii="Times New Roman" w:hAnsi="Times New Roman" w:cs="Times New Roman"/>
          <w:iCs/>
        </w:rPr>
        <w:t xml:space="preserve">. </w:t>
      </w:r>
      <w:r w:rsidR="005F2152" w:rsidRPr="009412E9">
        <w:rPr>
          <w:rFonts w:ascii="Times New Roman" w:hAnsi="Times New Roman" w:cs="Times New Roman"/>
          <w:iCs/>
        </w:rPr>
        <w:t>T</w:t>
      </w:r>
      <w:r w:rsidR="00005AD3" w:rsidRPr="009412E9">
        <w:rPr>
          <w:rFonts w:ascii="Times New Roman" w:hAnsi="Times New Roman" w:cs="Times New Roman"/>
          <w:iCs/>
        </w:rPr>
        <w:t>o this end, t</w:t>
      </w:r>
      <w:r w:rsidR="00373E36" w:rsidRPr="009412E9">
        <w:rPr>
          <w:rFonts w:ascii="Times New Roman" w:hAnsi="Times New Roman" w:cs="Times New Roman"/>
          <w:iCs/>
        </w:rPr>
        <w:t xml:space="preserve">he present </w:t>
      </w:r>
      <w:r w:rsidR="005F2152" w:rsidRPr="009412E9">
        <w:rPr>
          <w:rFonts w:ascii="Times New Roman" w:hAnsi="Times New Roman" w:cs="Times New Roman"/>
          <w:iCs/>
        </w:rPr>
        <w:t xml:space="preserve">paper presents </w:t>
      </w:r>
      <w:r w:rsidR="00373E36" w:rsidRPr="009412E9">
        <w:rPr>
          <w:rFonts w:ascii="Times New Roman" w:hAnsi="Times New Roman" w:cs="Times New Roman"/>
          <w:iCs/>
        </w:rPr>
        <w:t>new</w:t>
      </w:r>
      <w:r w:rsidR="00206898" w:rsidRPr="009412E9">
        <w:rPr>
          <w:rFonts w:ascii="Times New Roman" w:hAnsi="Times New Roman" w:cs="Times New Roman"/>
          <w:iCs/>
        </w:rPr>
        <w:t xml:space="preserve"> analyses of the </w:t>
      </w:r>
      <w:r w:rsidR="00E146EC">
        <w:rPr>
          <w:rFonts w:ascii="Times New Roman" w:hAnsi="Times New Roman" w:cs="Times New Roman"/>
          <w:iCs/>
        </w:rPr>
        <w:t xml:space="preserve">U.S. </w:t>
      </w:r>
      <w:r w:rsidR="00206898" w:rsidRPr="009412E9">
        <w:rPr>
          <w:rFonts w:ascii="Times New Roman" w:hAnsi="Times New Roman" w:cs="Times New Roman"/>
          <w:iCs/>
        </w:rPr>
        <w:t xml:space="preserve">NSLM </w:t>
      </w:r>
      <w:r w:rsidR="00373E36" w:rsidRPr="009412E9">
        <w:rPr>
          <w:rFonts w:ascii="Times New Roman" w:hAnsi="Times New Roman" w:cs="Times New Roman"/>
          <w:iCs/>
        </w:rPr>
        <w:t>(</w:t>
      </w:r>
      <w:r w:rsidR="00373E36" w:rsidRPr="009412E9">
        <w:rPr>
          <w:rFonts w:ascii="Times New Roman" w:hAnsi="Times New Roman" w:cs="Times New Roman"/>
          <w:i/>
        </w:rPr>
        <w:t>N</w:t>
      </w:r>
      <w:r w:rsidR="00373E36" w:rsidRPr="009412E9">
        <w:rPr>
          <w:rFonts w:ascii="Times New Roman" w:hAnsi="Times New Roman" w:cs="Times New Roman"/>
          <w:iCs/>
        </w:rPr>
        <w:t xml:space="preserve"> = 14,472) </w:t>
      </w:r>
      <w:r w:rsidR="00A43650" w:rsidRPr="009412E9">
        <w:rPr>
          <w:rFonts w:ascii="Times New Roman" w:hAnsi="Times New Roman" w:cs="Times New Roman"/>
          <w:iCs/>
        </w:rPr>
        <w:t>to</w:t>
      </w:r>
      <w:r w:rsidR="00373E36" w:rsidRPr="009412E9">
        <w:rPr>
          <w:rFonts w:ascii="Times New Roman" w:hAnsi="Times New Roman" w:cs="Times New Roman"/>
          <w:iCs/>
        </w:rPr>
        <w:t xml:space="preserve"> (a) </w:t>
      </w:r>
      <w:r w:rsidR="00A43650" w:rsidRPr="009412E9">
        <w:rPr>
          <w:rFonts w:ascii="Times New Roman" w:hAnsi="Times New Roman" w:cs="Times New Roman"/>
          <w:iCs/>
        </w:rPr>
        <w:t>validate</w:t>
      </w:r>
      <w:r w:rsidR="00206898" w:rsidRPr="009412E9">
        <w:rPr>
          <w:rFonts w:ascii="Times New Roman" w:hAnsi="Times New Roman" w:cs="Times New Roman"/>
          <w:iCs/>
        </w:rPr>
        <w:t xml:space="preserve"> a standardized, behavioral measure of challenge-seeking</w:t>
      </w:r>
      <w:r w:rsidR="00B22DF4">
        <w:rPr>
          <w:rFonts w:ascii="Times New Roman" w:hAnsi="Times New Roman" w:cs="Times New Roman"/>
          <w:iCs/>
        </w:rPr>
        <w:t xml:space="preserve"> (the “make-a-math worksheet” task)</w:t>
      </w:r>
      <w:r w:rsidR="00373E36" w:rsidRPr="009412E9">
        <w:rPr>
          <w:rFonts w:ascii="Times New Roman" w:hAnsi="Times New Roman" w:cs="Times New Roman"/>
          <w:iCs/>
        </w:rPr>
        <w:t xml:space="preserve">, </w:t>
      </w:r>
      <w:r w:rsidR="00A147BE" w:rsidRPr="009412E9">
        <w:rPr>
          <w:rFonts w:ascii="Times New Roman" w:hAnsi="Times New Roman" w:cs="Times New Roman"/>
          <w:iCs/>
        </w:rPr>
        <w:t xml:space="preserve">and </w:t>
      </w:r>
      <w:r w:rsidR="00373E36" w:rsidRPr="009412E9">
        <w:rPr>
          <w:rFonts w:ascii="Times New Roman" w:hAnsi="Times New Roman" w:cs="Times New Roman"/>
          <w:iCs/>
        </w:rPr>
        <w:t xml:space="preserve">(b) </w:t>
      </w:r>
      <w:r w:rsidR="00A43650" w:rsidRPr="009412E9">
        <w:rPr>
          <w:rFonts w:ascii="Times New Roman" w:hAnsi="Times New Roman" w:cs="Times New Roman"/>
          <w:iCs/>
        </w:rPr>
        <w:t>show</w:t>
      </w:r>
      <w:r w:rsidR="00206898" w:rsidRPr="009412E9">
        <w:rPr>
          <w:rFonts w:ascii="Times New Roman" w:hAnsi="Times New Roman" w:cs="Times New Roman"/>
          <w:iCs/>
        </w:rPr>
        <w:t xml:space="preserve"> that the growth mindset treatment increased </w:t>
      </w:r>
      <w:r w:rsidR="00373E36" w:rsidRPr="009412E9">
        <w:rPr>
          <w:rFonts w:ascii="Times New Roman" w:hAnsi="Times New Roman" w:cs="Times New Roman"/>
          <w:iCs/>
        </w:rPr>
        <w:t>challenge-seeking</w:t>
      </w:r>
      <w:r w:rsidR="00206898" w:rsidRPr="009412E9">
        <w:rPr>
          <w:rFonts w:ascii="Times New Roman" w:hAnsi="Times New Roman" w:cs="Times New Roman"/>
          <w:iCs/>
        </w:rPr>
        <w:t xml:space="preserve"> </w:t>
      </w:r>
      <w:r w:rsidR="00A43650" w:rsidRPr="009412E9">
        <w:rPr>
          <w:rFonts w:ascii="Times New Roman" w:hAnsi="Times New Roman" w:cs="Times New Roman"/>
          <w:iCs/>
        </w:rPr>
        <w:t>on this task</w:t>
      </w:r>
      <w:r w:rsidR="00206898" w:rsidRPr="009412E9">
        <w:rPr>
          <w:rFonts w:ascii="Times New Roman" w:hAnsi="Times New Roman" w:cs="Times New Roman"/>
          <w:iCs/>
        </w:rPr>
        <w:t xml:space="preserve">. Second, a new experiment conducted with nearly all schools in two counties in Norway, the </w:t>
      </w:r>
      <w:r w:rsidR="00206898" w:rsidRPr="009412E9">
        <w:rPr>
          <w:rFonts w:ascii="Times New Roman" w:hAnsi="Times New Roman" w:cs="Times New Roman"/>
          <w:i/>
        </w:rPr>
        <w:t>U-say</w:t>
      </w:r>
      <w:r w:rsidR="00206898" w:rsidRPr="009412E9">
        <w:rPr>
          <w:rFonts w:ascii="Times New Roman" w:hAnsi="Times New Roman" w:cs="Times New Roman"/>
          <w:iCs/>
        </w:rPr>
        <w:t xml:space="preserve"> experiment (</w:t>
      </w:r>
      <w:r w:rsidR="00206898" w:rsidRPr="009412E9">
        <w:rPr>
          <w:rFonts w:ascii="Times New Roman" w:hAnsi="Times New Roman" w:cs="Times New Roman"/>
          <w:i/>
        </w:rPr>
        <w:t>N</w:t>
      </w:r>
      <w:r w:rsidR="00206898" w:rsidRPr="009412E9">
        <w:rPr>
          <w:rFonts w:ascii="Times New Roman" w:hAnsi="Times New Roman" w:cs="Times New Roman"/>
          <w:iCs/>
        </w:rPr>
        <w:t xml:space="preserve"> = </w:t>
      </w:r>
      <w:r w:rsidR="00373E36" w:rsidRPr="009412E9">
        <w:rPr>
          <w:rFonts w:ascii="Times New Roman" w:hAnsi="Times New Roman" w:cs="Times New Roman"/>
          <w:iCs/>
        </w:rPr>
        <w:t>6,541</w:t>
      </w:r>
      <w:r w:rsidR="00206898" w:rsidRPr="009412E9">
        <w:rPr>
          <w:rFonts w:ascii="Times New Roman" w:hAnsi="Times New Roman" w:cs="Times New Roman"/>
          <w:iCs/>
        </w:rPr>
        <w:t>), replicated the effects of the growth mindset intervention on</w:t>
      </w:r>
      <w:r w:rsidR="00373E36" w:rsidRPr="009412E9">
        <w:rPr>
          <w:rFonts w:ascii="Times New Roman" w:hAnsi="Times New Roman" w:cs="Times New Roman"/>
          <w:iCs/>
        </w:rPr>
        <w:t xml:space="preserve"> the</w:t>
      </w:r>
      <w:r w:rsidR="00206898" w:rsidRPr="009412E9">
        <w:rPr>
          <w:rFonts w:ascii="Times New Roman" w:hAnsi="Times New Roman" w:cs="Times New Roman"/>
          <w:iCs/>
        </w:rPr>
        <w:t xml:space="preserve"> </w:t>
      </w:r>
      <w:r w:rsidR="00373E36" w:rsidRPr="009412E9">
        <w:rPr>
          <w:rFonts w:ascii="Times New Roman" w:hAnsi="Times New Roman" w:cs="Times New Roman"/>
          <w:iCs/>
        </w:rPr>
        <w:t xml:space="preserve">behavioral </w:t>
      </w:r>
      <w:r w:rsidR="00206898" w:rsidRPr="009412E9">
        <w:rPr>
          <w:rFonts w:ascii="Times New Roman" w:hAnsi="Times New Roman" w:cs="Times New Roman"/>
          <w:iCs/>
        </w:rPr>
        <w:t xml:space="preserve">challenge-seeking </w:t>
      </w:r>
      <w:r w:rsidR="00373E36" w:rsidRPr="009412E9">
        <w:rPr>
          <w:rFonts w:ascii="Times New Roman" w:hAnsi="Times New Roman" w:cs="Times New Roman"/>
          <w:iCs/>
        </w:rPr>
        <w:t xml:space="preserve">task </w:t>
      </w:r>
      <w:r w:rsidR="000B3646" w:rsidRPr="009412E9">
        <w:rPr>
          <w:rFonts w:ascii="Times New Roman" w:hAnsi="Times New Roman" w:cs="Times New Roman"/>
          <w:iCs/>
        </w:rPr>
        <w:t>and on</w:t>
      </w:r>
      <w:r w:rsidR="00121051" w:rsidRPr="009412E9">
        <w:rPr>
          <w:rFonts w:ascii="Times New Roman" w:hAnsi="Times New Roman" w:cs="Times New Roman"/>
          <w:iCs/>
        </w:rPr>
        <w:t xml:space="preserve"> increased </w:t>
      </w:r>
      <w:r w:rsidR="00206898" w:rsidRPr="009412E9">
        <w:rPr>
          <w:rFonts w:ascii="Times New Roman" w:hAnsi="Times New Roman" w:cs="Times New Roman"/>
          <w:iCs/>
        </w:rPr>
        <w:t>advanced math course-enrollment</w:t>
      </w:r>
      <w:r w:rsidR="00373E36" w:rsidRPr="009412E9">
        <w:rPr>
          <w:rFonts w:ascii="Times New Roman" w:hAnsi="Times New Roman" w:cs="Times New Roman"/>
          <w:iCs/>
        </w:rPr>
        <w:t xml:space="preserve"> rates</w:t>
      </w:r>
      <w:r w:rsidR="00206898" w:rsidRPr="009412E9">
        <w:rPr>
          <w:rFonts w:ascii="Times New Roman" w:hAnsi="Times New Roman" w:cs="Times New Roman"/>
          <w:iCs/>
        </w:rPr>
        <w:t xml:space="preserve">. </w:t>
      </w:r>
      <w:r w:rsidR="00201F2F">
        <w:rPr>
          <w:rFonts w:ascii="Times New Roman" w:hAnsi="Times New Roman" w:cs="Times New Roman"/>
          <w:iCs/>
        </w:rPr>
        <w:t>Treated students took (and</w:t>
      </w:r>
      <w:r w:rsidR="006804E6">
        <w:rPr>
          <w:rFonts w:ascii="Times New Roman" w:hAnsi="Times New Roman" w:cs="Times New Roman"/>
          <w:iCs/>
        </w:rPr>
        <w:t xml:space="preserve"> subsequently </w:t>
      </w:r>
      <w:r w:rsidR="00201F2F">
        <w:rPr>
          <w:rFonts w:ascii="Times New Roman" w:hAnsi="Times New Roman" w:cs="Times New Roman"/>
          <w:iCs/>
        </w:rPr>
        <w:t xml:space="preserve">passed) advanced math at a higher rate. </w:t>
      </w:r>
      <w:r w:rsidR="001A603C" w:rsidRPr="009412E9">
        <w:rPr>
          <w:rFonts w:ascii="Times New Roman" w:hAnsi="Times New Roman" w:cs="Times New Roman"/>
          <w:iCs/>
        </w:rPr>
        <w:t>Critically</w:t>
      </w:r>
      <w:r w:rsidR="00206898" w:rsidRPr="009412E9">
        <w:rPr>
          <w:rFonts w:ascii="Times New Roman" w:hAnsi="Times New Roman" w:cs="Times New Roman"/>
          <w:iCs/>
        </w:rPr>
        <w:t xml:space="preserve">, the </w:t>
      </w:r>
      <w:r w:rsidR="00206898" w:rsidRPr="009412E9">
        <w:rPr>
          <w:rFonts w:ascii="Times New Roman" w:hAnsi="Times New Roman" w:cs="Times New Roman"/>
          <w:i/>
        </w:rPr>
        <w:t xml:space="preserve">U-say </w:t>
      </w:r>
      <w:r w:rsidR="00206898" w:rsidRPr="009412E9">
        <w:rPr>
          <w:rFonts w:ascii="Times New Roman" w:hAnsi="Times New Roman" w:cs="Times New Roman"/>
          <w:iCs/>
        </w:rPr>
        <w:t>experiment provide</w:t>
      </w:r>
      <w:r w:rsidR="00121051" w:rsidRPr="009412E9">
        <w:rPr>
          <w:rFonts w:ascii="Times New Roman" w:hAnsi="Times New Roman" w:cs="Times New Roman"/>
          <w:iCs/>
        </w:rPr>
        <w:t>d</w:t>
      </w:r>
      <w:r w:rsidR="00206898" w:rsidRPr="009412E9">
        <w:rPr>
          <w:rFonts w:ascii="Times New Roman" w:hAnsi="Times New Roman" w:cs="Times New Roman"/>
          <w:iCs/>
        </w:rPr>
        <w:t xml:space="preserve"> the first direct evidence that a structural factor—school policies governing when and how students opt </w:t>
      </w:r>
      <w:proofErr w:type="gramStart"/>
      <w:r w:rsidR="00206898" w:rsidRPr="009412E9">
        <w:rPr>
          <w:rFonts w:ascii="Times New Roman" w:hAnsi="Times New Roman" w:cs="Times New Roman"/>
          <w:iCs/>
        </w:rPr>
        <w:t>in to</w:t>
      </w:r>
      <w:proofErr w:type="gramEnd"/>
      <w:r w:rsidR="00206898" w:rsidRPr="009412E9">
        <w:rPr>
          <w:rFonts w:ascii="Times New Roman" w:hAnsi="Times New Roman" w:cs="Times New Roman"/>
          <w:iCs/>
        </w:rPr>
        <w:t xml:space="preserve"> advanced math—can </w:t>
      </w:r>
      <w:r w:rsidR="00201F2F">
        <w:rPr>
          <w:rFonts w:ascii="Times New Roman" w:hAnsi="Times New Roman" w:cs="Times New Roman"/>
          <w:iCs/>
        </w:rPr>
        <w:t xml:space="preserve">afford students the possibility of profiting from a growth mindset intervention or not. </w:t>
      </w:r>
      <w:r w:rsidR="003A5FCE">
        <w:rPr>
          <w:rFonts w:ascii="Times New Roman" w:hAnsi="Times New Roman" w:cs="Times New Roman"/>
          <w:iCs/>
        </w:rPr>
        <w:t>These results highlight</w:t>
      </w:r>
      <w:r w:rsidR="00206898" w:rsidRPr="009412E9">
        <w:rPr>
          <w:rFonts w:ascii="Times New Roman" w:hAnsi="Times New Roman" w:cs="Times New Roman"/>
          <w:iCs/>
        </w:rPr>
        <w:t xml:space="preserve"> the importance of motivational research </w:t>
      </w:r>
      <w:r w:rsidR="00121051" w:rsidRPr="009412E9">
        <w:rPr>
          <w:rFonts w:ascii="Times New Roman" w:hAnsi="Times New Roman" w:cs="Times New Roman"/>
          <w:iCs/>
        </w:rPr>
        <w:t xml:space="preserve">that goes beyond grades </w:t>
      </w:r>
      <w:r w:rsidR="00201F2F">
        <w:rPr>
          <w:rFonts w:ascii="Times New Roman" w:hAnsi="Times New Roman" w:cs="Times New Roman"/>
          <w:iCs/>
        </w:rPr>
        <w:t xml:space="preserve">or performance alone </w:t>
      </w:r>
      <w:r w:rsidR="00121051" w:rsidRPr="009412E9">
        <w:rPr>
          <w:rFonts w:ascii="Times New Roman" w:hAnsi="Times New Roman" w:cs="Times New Roman"/>
          <w:iCs/>
        </w:rPr>
        <w:t xml:space="preserve">and focuses on </w:t>
      </w:r>
      <w:r w:rsidR="004D45F6">
        <w:rPr>
          <w:rFonts w:ascii="Times New Roman" w:hAnsi="Times New Roman" w:cs="Times New Roman"/>
          <w:iCs/>
        </w:rPr>
        <w:t>challenge-seeking</w:t>
      </w:r>
      <w:r w:rsidR="00201F2F">
        <w:rPr>
          <w:rFonts w:ascii="Times New Roman" w:hAnsi="Times New Roman" w:cs="Times New Roman"/>
          <w:iCs/>
        </w:rPr>
        <w:t xml:space="preserve">. </w:t>
      </w:r>
      <w:r w:rsidR="0033459E">
        <w:rPr>
          <w:rFonts w:ascii="Times New Roman" w:hAnsi="Times New Roman" w:cs="Times New Roman"/>
          <w:iCs/>
        </w:rPr>
        <w:t>The find</w:t>
      </w:r>
      <w:r w:rsidR="00364DC0">
        <w:rPr>
          <w:rFonts w:ascii="Times New Roman" w:hAnsi="Times New Roman" w:cs="Times New Roman"/>
          <w:iCs/>
        </w:rPr>
        <w:t>i</w:t>
      </w:r>
      <w:r w:rsidR="006226A0">
        <w:rPr>
          <w:rFonts w:ascii="Times New Roman" w:hAnsi="Times New Roman" w:cs="Times New Roman"/>
          <w:iCs/>
        </w:rPr>
        <w:t>n</w:t>
      </w:r>
      <w:r w:rsidR="0033459E">
        <w:rPr>
          <w:rFonts w:ascii="Times New Roman" w:hAnsi="Times New Roman" w:cs="Times New Roman"/>
          <w:iCs/>
        </w:rPr>
        <w:t>gs</w:t>
      </w:r>
      <w:r w:rsidR="00201F2F">
        <w:rPr>
          <w:rFonts w:ascii="Times New Roman" w:hAnsi="Times New Roman" w:cs="Times New Roman"/>
          <w:iCs/>
        </w:rPr>
        <w:t xml:space="preserve"> also </w:t>
      </w:r>
      <w:r w:rsidR="00776108">
        <w:rPr>
          <w:rFonts w:ascii="Times New Roman" w:hAnsi="Times New Roman" w:cs="Times New Roman"/>
          <w:iCs/>
        </w:rPr>
        <w:t>call</w:t>
      </w:r>
      <w:r w:rsidR="000B3646" w:rsidRPr="009412E9">
        <w:rPr>
          <w:rFonts w:ascii="Times New Roman" w:hAnsi="Times New Roman" w:cs="Times New Roman"/>
          <w:iCs/>
        </w:rPr>
        <w:t xml:space="preserve"> attention to </w:t>
      </w:r>
      <w:r w:rsidR="00164883" w:rsidRPr="009412E9">
        <w:rPr>
          <w:rFonts w:ascii="Times New Roman" w:hAnsi="Times New Roman" w:cs="Times New Roman"/>
          <w:iCs/>
        </w:rPr>
        <w:t xml:space="preserve">the </w:t>
      </w:r>
      <w:r w:rsidR="00206898" w:rsidRPr="009412E9">
        <w:rPr>
          <w:rFonts w:ascii="Times New Roman" w:hAnsi="Times New Roman" w:cs="Times New Roman"/>
          <w:iCs/>
        </w:rPr>
        <w:t xml:space="preserve">affordances </w:t>
      </w:r>
      <w:r w:rsidR="00983E33">
        <w:rPr>
          <w:rFonts w:ascii="Times New Roman" w:hAnsi="Times New Roman" w:cs="Times New Roman"/>
          <w:iCs/>
        </w:rPr>
        <w:t>of</w:t>
      </w:r>
      <w:r w:rsidR="00206898" w:rsidRPr="009412E9">
        <w:rPr>
          <w:rFonts w:ascii="Times New Roman" w:hAnsi="Times New Roman" w:cs="Times New Roman"/>
          <w:iCs/>
        </w:rPr>
        <w:t xml:space="preserve"> </w:t>
      </w:r>
      <w:r w:rsidR="00121051" w:rsidRPr="009412E9">
        <w:rPr>
          <w:rFonts w:ascii="Times New Roman" w:hAnsi="Times New Roman" w:cs="Times New Roman"/>
          <w:iCs/>
        </w:rPr>
        <w:t xml:space="preserve">school </w:t>
      </w:r>
      <w:r w:rsidR="00206898" w:rsidRPr="009412E9">
        <w:rPr>
          <w:rFonts w:ascii="Times New Roman" w:hAnsi="Times New Roman" w:cs="Times New Roman"/>
          <w:iCs/>
        </w:rPr>
        <w:t>context</w:t>
      </w:r>
      <w:r w:rsidR="00121051" w:rsidRPr="009412E9">
        <w:rPr>
          <w:rFonts w:ascii="Times New Roman" w:hAnsi="Times New Roman" w:cs="Times New Roman"/>
          <w:iCs/>
        </w:rPr>
        <w:t>s</w:t>
      </w:r>
      <w:r w:rsidR="00206898" w:rsidRPr="009412E9">
        <w:rPr>
          <w:rFonts w:ascii="Times New Roman" w:hAnsi="Times New Roman" w:cs="Times New Roman"/>
          <w:iCs/>
        </w:rPr>
        <w:t xml:space="preserve"> that </w:t>
      </w:r>
      <w:r w:rsidR="00201F2F">
        <w:rPr>
          <w:rFonts w:ascii="Times New Roman" w:hAnsi="Times New Roman" w:cs="Times New Roman"/>
          <w:iCs/>
        </w:rPr>
        <w:t>interact with student motivation to promote</w:t>
      </w:r>
      <w:r w:rsidR="00A565EA" w:rsidRPr="009412E9">
        <w:rPr>
          <w:rFonts w:ascii="Times New Roman" w:hAnsi="Times New Roman" w:cs="Times New Roman"/>
          <w:iCs/>
        </w:rPr>
        <w:t xml:space="preserve"> better </w:t>
      </w:r>
      <w:r w:rsidR="006C3CED">
        <w:rPr>
          <w:rFonts w:ascii="Times New Roman" w:hAnsi="Times New Roman" w:cs="Times New Roman"/>
          <w:iCs/>
        </w:rPr>
        <w:t xml:space="preserve">achievement and </w:t>
      </w:r>
      <w:r w:rsidR="00A565EA" w:rsidRPr="009412E9">
        <w:rPr>
          <w:rFonts w:ascii="Times New Roman" w:hAnsi="Times New Roman" w:cs="Times New Roman"/>
          <w:iCs/>
        </w:rPr>
        <w:t>economic</w:t>
      </w:r>
      <w:r w:rsidR="00553438" w:rsidRPr="009412E9">
        <w:rPr>
          <w:rFonts w:ascii="Times New Roman" w:hAnsi="Times New Roman" w:cs="Times New Roman"/>
          <w:iCs/>
        </w:rPr>
        <w:t xml:space="preserve"> trajector</w:t>
      </w:r>
      <w:r w:rsidR="00201F2F">
        <w:rPr>
          <w:rFonts w:ascii="Times New Roman" w:hAnsi="Times New Roman" w:cs="Times New Roman"/>
          <w:iCs/>
        </w:rPr>
        <w:t>ies</w:t>
      </w:r>
      <w:r w:rsidR="00206898" w:rsidRPr="009412E9">
        <w:rPr>
          <w:rFonts w:ascii="Times New Roman" w:hAnsi="Times New Roman" w:cs="Times New Roman"/>
          <w:iCs/>
        </w:rPr>
        <w:t xml:space="preserve">.  </w:t>
      </w:r>
    </w:p>
    <w:p w14:paraId="14ABD0B6" w14:textId="7682E8D5" w:rsidR="0033459E" w:rsidRDefault="00802557" w:rsidP="00B544DF">
      <w:pPr>
        <w:pStyle w:val="BodyText"/>
        <w:spacing w:line="480" w:lineRule="auto"/>
        <w:ind w:firstLine="720"/>
        <w:contextualSpacing/>
        <w:rPr>
          <w:rFonts w:ascii="Times New Roman" w:hAnsi="Times New Roman" w:cs="Times New Roman"/>
        </w:rPr>
      </w:pPr>
      <w:r w:rsidRPr="009412E9">
        <w:rPr>
          <w:rFonts w:ascii="Times New Roman" w:hAnsi="Times New Roman" w:cs="Times New Roman"/>
          <w:i/>
        </w:rPr>
        <w:t>Keywords:</w:t>
      </w:r>
      <w:r w:rsidRPr="009412E9">
        <w:rPr>
          <w:rFonts w:ascii="Times New Roman" w:hAnsi="Times New Roman" w:cs="Times New Roman"/>
        </w:rPr>
        <w:t xml:space="preserve"> motivation, growth mindset, </w:t>
      </w:r>
      <w:r w:rsidR="00CF22C3" w:rsidRPr="009412E9">
        <w:rPr>
          <w:rFonts w:ascii="Times New Roman" w:hAnsi="Times New Roman" w:cs="Times New Roman"/>
        </w:rPr>
        <w:t>implicit theories</w:t>
      </w:r>
      <w:r w:rsidRPr="009412E9">
        <w:rPr>
          <w:rFonts w:ascii="Times New Roman" w:hAnsi="Times New Roman" w:cs="Times New Roman"/>
        </w:rPr>
        <w:t>, psychological intervention</w:t>
      </w:r>
      <w:r w:rsidR="00F35E6D" w:rsidRPr="009412E9">
        <w:rPr>
          <w:rFonts w:ascii="Times New Roman" w:hAnsi="Times New Roman" w:cs="Times New Roman"/>
        </w:rPr>
        <w:t>s</w:t>
      </w:r>
      <w:r w:rsidRPr="009412E9">
        <w:rPr>
          <w:rFonts w:ascii="Times New Roman" w:hAnsi="Times New Roman" w:cs="Times New Roman"/>
        </w:rPr>
        <w:t>, adolescence</w:t>
      </w:r>
      <w:r w:rsidR="0019513D" w:rsidRPr="009412E9">
        <w:rPr>
          <w:rFonts w:ascii="Times New Roman" w:hAnsi="Times New Roman" w:cs="Times New Roman"/>
        </w:rPr>
        <w:t xml:space="preserve">, </w:t>
      </w:r>
      <w:r w:rsidR="00F05031">
        <w:rPr>
          <w:rFonts w:ascii="Times New Roman" w:hAnsi="Times New Roman" w:cs="Times New Roman"/>
        </w:rPr>
        <w:t>affordances</w:t>
      </w:r>
      <w:r w:rsidR="00465BA8" w:rsidRPr="009412E9">
        <w:rPr>
          <w:rFonts w:ascii="Times New Roman" w:hAnsi="Times New Roman" w:cs="Times New Roman"/>
        </w:rPr>
        <w:t xml:space="preserve">, Mindset </w:t>
      </w:r>
      <m:oMath>
        <m:r>
          <w:rPr>
            <w:rFonts w:ascii="Cambria Math" w:hAnsi="Cambria Math" w:cs="Times New Roman"/>
          </w:rPr>
          <m:t>×</m:t>
        </m:r>
      </m:oMath>
      <w:r w:rsidR="00465BA8" w:rsidRPr="009412E9">
        <w:rPr>
          <w:rFonts w:ascii="Times New Roman" w:eastAsiaTheme="minorEastAsia" w:hAnsi="Times New Roman" w:cs="Times New Roman"/>
        </w:rPr>
        <w:t xml:space="preserve"> Context Theory</w:t>
      </w:r>
      <w:r w:rsidRPr="009412E9">
        <w:rPr>
          <w:rFonts w:ascii="Times New Roman" w:hAnsi="Times New Roman" w:cs="Times New Roman"/>
        </w:rPr>
        <w:t xml:space="preserve">. </w:t>
      </w:r>
    </w:p>
    <w:p w14:paraId="172B2712" w14:textId="77777777" w:rsidR="0033459E" w:rsidRDefault="0033459E">
      <w:pPr>
        <w:spacing w:before="0" w:after="200" w:line="240" w:lineRule="auto"/>
        <w:ind w:firstLine="0"/>
        <w:rPr>
          <w:rFonts w:ascii="Times New Roman" w:hAnsi="Times New Roman" w:cs="Times New Roman"/>
        </w:rPr>
      </w:pPr>
      <w:r>
        <w:rPr>
          <w:rFonts w:ascii="Times New Roman" w:hAnsi="Times New Roman" w:cs="Times New Roman"/>
        </w:rPr>
        <w:br w:type="page"/>
      </w:r>
    </w:p>
    <w:p w14:paraId="568CE6E6" w14:textId="5FEABE8C" w:rsidR="00206898" w:rsidRDefault="0033459E" w:rsidP="0033459E">
      <w:pPr>
        <w:pStyle w:val="BodyText"/>
        <w:spacing w:line="480" w:lineRule="auto"/>
        <w:ind w:firstLine="0"/>
        <w:contextualSpacing/>
        <w:jc w:val="center"/>
        <w:rPr>
          <w:rFonts w:ascii="Times New Roman" w:hAnsi="Times New Roman" w:cs="Times New Roman"/>
          <w:bCs/>
          <w:color w:val="000000"/>
        </w:rPr>
      </w:pPr>
      <w:r>
        <w:rPr>
          <w:rFonts w:ascii="Times New Roman" w:hAnsi="Times New Roman" w:cs="Times New Roman"/>
          <w:b/>
          <w:color w:val="000000"/>
        </w:rPr>
        <w:lastRenderedPageBreak/>
        <w:t>Public Significance Statement</w:t>
      </w:r>
    </w:p>
    <w:p w14:paraId="4B9CE676" w14:textId="24AE4128" w:rsidR="0033459E" w:rsidRPr="0033459E" w:rsidRDefault="0033441F" w:rsidP="002F47F7">
      <w:pPr>
        <w:pStyle w:val="BodyText"/>
        <w:spacing w:line="480" w:lineRule="auto"/>
        <w:ind w:firstLine="0"/>
        <w:contextualSpacing/>
        <w:rPr>
          <w:rFonts w:ascii="Times New Roman" w:hAnsi="Times New Roman" w:cs="Times New Roman"/>
          <w:bCs/>
          <w:color w:val="000000"/>
        </w:rPr>
      </w:pPr>
      <w:r>
        <w:rPr>
          <w:rFonts w:ascii="Times New Roman" w:hAnsi="Times New Roman" w:cs="Times New Roman"/>
          <w:bCs/>
          <w:color w:val="000000"/>
        </w:rPr>
        <w:t xml:space="preserve">The success of the global economy of the future depends on people’s willingness to be “learners”—that is, their motivation to seek out challenging training experiences that develop new, valuable skills. Here we show that a short, scalable growth mindset intervention lasting under an hour increased high school students’ willingness to be “learners” in a random sample of U.S. schools and with </w:t>
      </w:r>
      <w:r w:rsidR="001E1AED">
        <w:rPr>
          <w:rFonts w:ascii="Times New Roman" w:hAnsi="Times New Roman" w:cs="Times New Roman"/>
          <w:bCs/>
          <w:color w:val="000000"/>
        </w:rPr>
        <w:t xml:space="preserve">nearly </w:t>
      </w:r>
      <w:r>
        <w:rPr>
          <w:rFonts w:ascii="Times New Roman" w:hAnsi="Times New Roman" w:cs="Times New Roman"/>
          <w:bCs/>
          <w:color w:val="000000"/>
        </w:rPr>
        <w:t xml:space="preserve">all academic-track schools in two counties of Norway. Critically, however, the online intervention was not a magic bullet; schools’ course enrollment policies, which governed how easy or hard it was to enter advanced coursework, moderated the long-term effects of the short intervention. </w:t>
      </w:r>
    </w:p>
    <w:p w14:paraId="39739F0E" w14:textId="77777777" w:rsidR="00A147BE" w:rsidRPr="009412E9" w:rsidRDefault="00A147BE">
      <w:pPr>
        <w:spacing w:before="0" w:after="200" w:line="240" w:lineRule="auto"/>
        <w:ind w:firstLine="0"/>
        <w:rPr>
          <w:rFonts w:ascii="Times New Roman" w:hAnsi="Times New Roman" w:cs="Times New Roman"/>
          <w:b/>
          <w:color w:val="000000"/>
        </w:rPr>
      </w:pPr>
      <w:r w:rsidRPr="009412E9">
        <w:rPr>
          <w:rFonts w:ascii="Times New Roman" w:hAnsi="Times New Roman" w:cs="Times New Roman"/>
          <w:b/>
          <w:color w:val="000000"/>
        </w:rPr>
        <w:br w:type="page"/>
      </w:r>
    </w:p>
    <w:p w14:paraId="043814FA" w14:textId="77777777" w:rsidR="00E35C1F" w:rsidRDefault="00E35C1F" w:rsidP="002F47F7">
      <w:pPr>
        <w:widowControl w:val="0"/>
        <w:autoSpaceDE w:val="0"/>
        <w:autoSpaceDN w:val="0"/>
        <w:adjustRightInd w:val="0"/>
        <w:spacing w:line="480" w:lineRule="auto"/>
        <w:ind w:firstLine="0"/>
        <w:contextualSpacing/>
        <w:jc w:val="center"/>
        <w:rPr>
          <w:rFonts w:ascii="Times New Roman" w:hAnsi="Times New Roman" w:cs="Times New Roman"/>
          <w:b/>
          <w:color w:val="000000"/>
        </w:rPr>
      </w:pPr>
      <w:r>
        <w:rPr>
          <w:rFonts w:ascii="Times New Roman" w:hAnsi="Times New Roman" w:cs="Times New Roman"/>
          <w:b/>
          <w:color w:val="000000"/>
        </w:rPr>
        <w:lastRenderedPageBreak/>
        <w:t>How Can We</w:t>
      </w:r>
      <w:r w:rsidRPr="009412E9">
        <w:rPr>
          <w:rFonts w:ascii="Times New Roman" w:hAnsi="Times New Roman" w:cs="Times New Roman"/>
          <w:b/>
          <w:color w:val="000000"/>
        </w:rPr>
        <w:t xml:space="preserve"> </w:t>
      </w:r>
      <w:r>
        <w:rPr>
          <w:rFonts w:ascii="Times New Roman" w:hAnsi="Times New Roman" w:cs="Times New Roman"/>
          <w:b/>
          <w:color w:val="000000"/>
        </w:rPr>
        <w:t>Inspire Nations of Learners?</w:t>
      </w:r>
    </w:p>
    <w:p w14:paraId="02D5D0FB" w14:textId="0CCB5329" w:rsidR="00B27624" w:rsidRPr="009412E9" w:rsidRDefault="00E35C1F" w:rsidP="002F47F7">
      <w:pPr>
        <w:widowControl w:val="0"/>
        <w:autoSpaceDE w:val="0"/>
        <w:autoSpaceDN w:val="0"/>
        <w:adjustRightInd w:val="0"/>
        <w:spacing w:line="480" w:lineRule="auto"/>
        <w:ind w:firstLine="0"/>
        <w:contextualSpacing/>
        <w:jc w:val="center"/>
        <w:rPr>
          <w:rFonts w:ascii="Times New Roman" w:hAnsi="Times New Roman" w:cs="Times New Roman"/>
          <w:b/>
          <w:color w:val="000000"/>
        </w:rPr>
      </w:pPr>
      <w:r>
        <w:rPr>
          <w:rFonts w:ascii="Times New Roman" w:hAnsi="Times New Roman" w:cs="Times New Roman"/>
          <w:b/>
          <w:color w:val="000000"/>
        </w:rPr>
        <w:t>Investigating Growth Mindset and Challenge-Seeking in Two Countries</w:t>
      </w:r>
      <w:r w:rsidR="003F2A29">
        <w:rPr>
          <w:rFonts w:ascii="Times New Roman" w:hAnsi="Times New Roman" w:cs="Times New Roman"/>
          <w:b/>
          <w:color w:val="000000"/>
        </w:rPr>
        <w:t xml:space="preserve"> </w:t>
      </w:r>
    </w:p>
    <w:p w14:paraId="4F06E529" w14:textId="248EB82B" w:rsidR="007C0B50" w:rsidRPr="009412E9" w:rsidRDefault="005E3F91" w:rsidP="007B5512">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To </w:t>
      </w:r>
      <w:r w:rsidR="003B0511" w:rsidRPr="009412E9">
        <w:rPr>
          <w:rFonts w:ascii="Times New Roman" w:hAnsi="Times New Roman" w:cs="Times New Roman"/>
          <w:color w:val="000000"/>
        </w:rPr>
        <w:t>thrive in the new labor market</w:t>
      </w:r>
      <w:r w:rsidRPr="009412E9">
        <w:rPr>
          <w:rFonts w:ascii="Times New Roman" w:hAnsi="Times New Roman" w:cs="Times New Roman"/>
          <w:color w:val="000000"/>
        </w:rPr>
        <w:t xml:space="preserve">, we will need a citizenry </w:t>
      </w:r>
      <w:r w:rsidR="006A4BCC" w:rsidRPr="009412E9">
        <w:rPr>
          <w:rFonts w:ascii="Times New Roman" w:hAnsi="Times New Roman" w:cs="Times New Roman"/>
          <w:color w:val="000000"/>
        </w:rPr>
        <w:t>with</w:t>
      </w:r>
      <w:r w:rsidRPr="009412E9">
        <w:rPr>
          <w:rFonts w:ascii="Times New Roman" w:hAnsi="Times New Roman" w:cs="Times New Roman"/>
          <w:color w:val="000000"/>
        </w:rPr>
        <w:t xml:space="preserve"> a desire for challenge and an ability to cope with difficulty</w:t>
      </w:r>
      <w:r w:rsidRPr="009412E9">
        <w:rPr>
          <w:rFonts w:ascii="Times New Roman" w:eastAsia="Helvetica" w:hAnsi="Times New Roman" w:cs="Times New Roman"/>
          <w:color w:val="000000"/>
        </w:rPr>
        <w:t>. </w:t>
      </w:r>
      <w:r w:rsidR="007C0B50" w:rsidRPr="009412E9">
        <w:rPr>
          <w:rFonts w:ascii="Times New Roman" w:hAnsi="Times New Roman" w:cs="Times New Roman"/>
          <w:color w:val="000000"/>
        </w:rPr>
        <w:t xml:space="preserve">In the past, it may have seemed sufficient for people to be </w:t>
      </w:r>
      <w:r w:rsidR="007C0B50" w:rsidRPr="009412E9">
        <w:rPr>
          <w:rFonts w:ascii="Times New Roman" w:eastAsia="Helvetica" w:hAnsi="Times New Roman" w:cs="Times New Roman"/>
          <w:color w:val="000000"/>
        </w:rPr>
        <w:t xml:space="preserve">“knowers”—to </w:t>
      </w:r>
      <w:r w:rsidR="00815A87" w:rsidRPr="009412E9">
        <w:rPr>
          <w:rFonts w:ascii="Times New Roman" w:eastAsia="Helvetica" w:hAnsi="Times New Roman" w:cs="Times New Roman"/>
          <w:color w:val="000000"/>
        </w:rPr>
        <w:t xml:space="preserve">know </w:t>
      </w:r>
      <w:r w:rsidR="001D1722">
        <w:rPr>
          <w:rFonts w:ascii="Times New Roman" w:eastAsia="Helvetica" w:hAnsi="Times New Roman" w:cs="Times New Roman"/>
          <w:color w:val="000000"/>
        </w:rPr>
        <w:t>facts</w:t>
      </w:r>
      <w:r w:rsidR="007C0B50" w:rsidRPr="009412E9">
        <w:rPr>
          <w:rFonts w:ascii="Times New Roman" w:eastAsia="Helvetica" w:hAnsi="Times New Roman" w:cs="Times New Roman"/>
          <w:color w:val="000000"/>
        </w:rPr>
        <w:t xml:space="preserve"> and specif</w:t>
      </w:r>
      <w:r w:rsidR="007C0B50" w:rsidRPr="009412E9">
        <w:rPr>
          <w:rFonts w:ascii="Times New Roman" w:hAnsi="Times New Roman" w:cs="Times New Roman"/>
          <w:color w:val="000000"/>
        </w:rPr>
        <w:t xml:space="preserve">ic skills and then apply them going forward. </w:t>
      </w:r>
      <w:r w:rsidR="00B70A4B" w:rsidRPr="009412E9">
        <w:rPr>
          <w:rFonts w:ascii="Times New Roman" w:hAnsi="Times New Roman" w:cs="Times New Roman"/>
          <w:color w:val="000000"/>
        </w:rPr>
        <w:t xml:space="preserve">However, as technology makes many jobs obsolete </w:t>
      </w:r>
      <w:r w:rsidR="00B70A4B"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{"citationID":"OV85jApc","properties":{"formattedCitation":"(Acemoglu &amp; Autor, 2011; Autor, 2014; Kraft &amp; Grace, 2016)","plainCitation":"(Acemoglu &amp; Autor, 2011; Autor, 2014; Kraft &amp; Grace, 2016)","noteIndex":0},"citationItems":[{"id":4028,"uris":["http://zotero.org/groups/440527/items/GIBKEKZF"],"uri":["http://zotero.org/groups/440527/items/GIBKEKZF"],"itemData":{"id":4028,"type":"chapter","abstract":"A central organizing framework of the voluminous recent literature studying changes in the returns to skills and the evolution of earnings inequality is what we refer to as the canonical model, which elegantly and powerfully operationalizes the supply and demand for skills by assuming two distinct skill groups that perform two different and imperfectly substitutable tasks or produce two imperfectly substitutable goods. Technology is assumed to take a factor-augmenting form, which, by complementing either high or low skill workers, can generate skill biased demand shifts. In this paper, we argue that despite its notable successes, the canonical model is largely silent on a number of central empirical developments of the last three decades, including: (1) significant declines in real wages of low skill workers, particularly low skill males; (2) non-monotone changes in wages at different parts of the earnings distribution during different decades; (3) broad-based increases in employment in high skill and low skill occupations relative to middle skilled occupations (i.e., job “polarization’’); (4) rapid diffusion of new technologies that directly substitute capital for labor in tasks previously performed by moderately skilled workers; and (5) expanding offshoring in opportunities, enabled by technology, which allow foreign labor to substitute for domestic workers specific tasks. Motivated by these patterns, we argue that it is valuable to consider a richer framework for analyzing how recent changes in the earnings and employment distribution in the United States and other advanced economies are shaped by the interactions among worker skills, job tasks, evolving technologies, and shifting trading opportunities. We propose a tractable task-based model in which the assignment of skills to tasks is endogenous and technical change may involve the substitution of machines for certain tasks previously performed by labor. We further consider how the evolution of technology in this task-based setting may be endogenized. We show how such a framework can be used to interpret several central recent trends, and we also suggest further directions for empirical exploration.","container-title":"Handbook of Labor Economics","note":"00003 \nDOI: 10.1016/S0169-7218(11)02410-5","page":"1043-1171","publisher":"Elsevier","source":"ScienceDirect","title":"Chapter 12 - Skills, tasks and technologies: Implications for employment and earnings","title-short":"Chapter 12 - Skills, Tasks and Technologies","URL":"https://www.sciencedirect.com/science/article/pii/S0169721811024105","volume":"4, Part B","author":[{"family":"Acemoglu","given":"Daron"},{"family":"Autor","given":"David"}],"editor":[{"family":"Ashenfelter","given":"David Card and Orley"}],"accessed":{"date-parts":[["2017",2,6]]},"issued":{"date-parts":[["2011"]]}}},{"id":4024,"uris":["http://zotero.org/groups/440527/items/EB46NKVT"],"uri":["http://zotero.org/groups/440527/items/EB46NKVT"],"itemData":{"id":4024,"type":"article-journal","abstract":"The singular focus of public debate on the “top 1 percent” of households overlooks the component of earnings inequality that is arguably most consequential for the “other 99 percent” of citizens: the dramatic growth in the wage premium associated with higher education and cognitive ability. This Review documents the central role of both the supply and demand for skills in shaping inequality, discusses why skill demands have persistently risen in industrialized countries, and considers the economic value of inequality alongside its potential social costs. I conclude by highlighting the constructive role for public policy in fostering skills formation and preserving economic mobility.","container-title":"Science","ISSN":"0036-8075","issue":"6186","language":"en_US","note":"00000","page":"843-851","source":"dspace.mit.edu","title":"Skills, education, and the rise of earnings inequality among the \"other 99 percent\"","volume":"344","author":[{"family":"Autor","given":"D. H."}],"issued":{"date-parts":[["2014",5]]}}},{"id":"M7kCU3QO/nEHdUZmx","uris":["http://zotero.org/groups/440527/items/UF3983ZE"],"uri":["http://zotero.org/groups/440527/items/UF3983ZE"],"itemData":{"id":12483,"type":"article-journal","title":"Teaching for tomorrow’s economy? Teacher effects on complex cognitive skills and social-emotional competencies","container-title":"NBER Working Paper","note":"00008","author":[{"family":"Kraft","given":"Matthew A."},{"family":"Grace","given":"Sarah"}],"issued":{"date-parts":[["2016"]]}}}],"schema":"https://github.com/citation-style-language/schema/raw/master/csl-citation.json"} </w:instrText>
      </w:r>
      <w:r w:rsidR="00B70A4B" w:rsidRPr="009412E9">
        <w:rPr>
          <w:rFonts w:ascii="Times New Roman" w:hAnsi="Times New Roman" w:cs="Times New Roman"/>
          <w:color w:val="000000"/>
        </w:rPr>
        <w:fldChar w:fldCharType="separate"/>
      </w:r>
      <w:r w:rsidR="00B70A4B" w:rsidRPr="009412E9">
        <w:rPr>
          <w:rFonts w:ascii="Times New Roman" w:hAnsi="Times New Roman" w:cs="Times New Roman"/>
          <w:noProof/>
          <w:color w:val="000000"/>
        </w:rPr>
        <w:t>(Acemoglu &amp; Autor, 2011; Autor, 2014; Kraft &amp; Grace, 2016)</w:t>
      </w:r>
      <w:r w:rsidR="00B70A4B" w:rsidRPr="009412E9">
        <w:rPr>
          <w:rFonts w:ascii="Times New Roman" w:hAnsi="Times New Roman" w:cs="Times New Roman"/>
          <w:color w:val="000000"/>
        </w:rPr>
        <w:fldChar w:fldCharType="end"/>
      </w:r>
      <w:r w:rsidR="00B70A4B" w:rsidRPr="009412E9">
        <w:rPr>
          <w:rFonts w:ascii="Times New Roman" w:hAnsi="Times New Roman" w:cs="Times New Roman"/>
          <w:color w:val="000000"/>
        </w:rPr>
        <w:t xml:space="preserve">, the jobs that technology creates require </w:t>
      </w:r>
      <w:r w:rsidR="00B70A4B" w:rsidRPr="009412E9">
        <w:rPr>
          <w:rFonts w:ascii="Times New Roman" w:hAnsi="Times New Roman" w:cs="Times New Roman"/>
          <w:color w:val="000000" w:themeColor="text1"/>
        </w:rPr>
        <w:t>a thirst for challenge and learning</w:t>
      </w:r>
      <w:r w:rsidR="00B70A4B" w:rsidRPr="009412E9">
        <w:rPr>
          <w:rFonts w:ascii="Times New Roman" w:hAnsi="Times New Roman" w:cs="Times New Roman"/>
          <w:color w:val="000000"/>
        </w:rPr>
        <w:t xml:space="preserve"> </w:t>
      </w:r>
      <w:r w:rsidR="00B70A4B"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{"citationID":"Yysq7UH1","properties":{"formattedCitation":"(Deming, 2015)","plainCitation":"(Deming, 2015)","noteIndex":0},"citationItems":[{"id":4018,"uris":["http://zotero.org/groups/440527/items/HV5IVTJF"],"uri":["http://zotero.org/groups/440527/items/HV5IVTJF"],"itemData":{"id":4018,"type":"report","abstract":"I show that the labor market increasingly rewards social skills. Between 1980 and 2012, jobs with high social skill requirements grew by nearly 10 percentage points as a share of the U.S. labor force. In contrast, math-intensive but less social jobs (including many STEM occupations) shrank by about 3 percentage points over the same period. Employment and wage growth was particularly strong for jobs requiring high levels of both cognitive skill and social skill. To understand these patterns, I develop a model of team production where workers “trade tasks” to exploit their comparative advantage. In the model, social skills reduce coordination costs, allowing workers to specialize and trade more efficiently. The model generates predictions about sorting and the relative returns to skill across occupations, which I test and confirm using data from the NLSY79 and the NLSY97. Using a comparable set of skill measures and covariates across survey waves, I show that the labor market return to social skills was much greater in the 2000s than in the mid 1980s and 1990s.","genre":"NBER Working Paper","note":"00073 \nDOI: 10.3386/w21473","number":"21473","publisher":"National Bureau of Economic Research","source":"National Bureau of Economic Research","title":"The growing importance of social skills in the labor market","URL":"http://www.nber.org/papers/w21473","author":[{"family":"Deming","given":"David J."}],"accessed":{"date-parts":[["2017",2,6]]},"issued":{"date-parts":[["2015",8]]}}}],"schema":"https://github.com/citation-style-language/schema/raw/master/csl-citation.json"} </w:instrText>
      </w:r>
      <w:r w:rsidR="00B70A4B" w:rsidRPr="009412E9">
        <w:rPr>
          <w:rFonts w:ascii="Times New Roman" w:hAnsi="Times New Roman" w:cs="Times New Roman"/>
          <w:color w:val="000000"/>
        </w:rPr>
        <w:fldChar w:fldCharType="separate"/>
      </w:r>
      <w:r w:rsidR="00B70A4B" w:rsidRPr="009412E9">
        <w:rPr>
          <w:rFonts w:ascii="Times New Roman" w:hAnsi="Times New Roman" w:cs="Times New Roman"/>
          <w:noProof/>
          <w:color w:val="000000"/>
        </w:rPr>
        <w:t>(Deming, 2015)</w:t>
      </w:r>
      <w:r w:rsidR="00B70A4B" w:rsidRPr="009412E9">
        <w:rPr>
          <w:rFonts w:ascii="Times New Roman" w:hAnsi="Times New Roman" w:cs="Times New Roman"/>
          <w:color w:val="000000"/>
        </w:rPr>
        <w:fldChar w:fldCharType="end"/>
      </w:r>
      <w:r w:rsidR="00B70A4B" w:rsidRPr="009412E9">
        <w:rPr>
          <w:rFonts w:ascii="Times New Roman" w:hAnsi="Times New Roman" w:cs="Times New Roman"/>
          <w:color w:val="000000"/>
        </w:rPr>
        <w:t xml:space="preserve">. This is because routine tasks and well-defined problems can be taken care of with automated solutions </w:t>
      </w:r>
      <w:r w:rsidR="007C02FD" w:rsidRPr="009412E9">
        <w:rPr>
          <w:rFonts w:ascii="Times New Roman" w:hAnsi="Times New Roman" w:cs="Times New Roman"/>
          <w:color w:val="000000"/>
        </w:rPr>
        <w:t xml:space="preserve">using </w:t>
      </w:r>
      <w:r w:rsidR="00B70A4B" w:rsidRPr="009412E9">
        <w:rPr>
          <w:rFonts w:ascii="Times New Roman" w:hAnsi="Times New Roman" w:cs="Times New Roman"/>
          <w:color w:val="000000"/>
        </w:rPr>
        <w:t xml:space="preserve">ever-more-sophisticated algorithms </w:t>
      </w:r>
      <w:r w:rsidR="00B70A4B"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{"citationID":"1rloo9ounu","properties":{"formattedCitation":"(Lu, 2015)","plainCitation":"(Lu, 2015)","noteIndex":0},"citationItems":[{"id":4011,"uris":["http://zotero.org/groups/440527/items/23HHGRMF"],"uri":["http://zotero.org/groups/440527/items/23HHGRMF"],"itemData":{"id":4011,"type":"report","genre":"Working Paper","note":"00000","title":"The end of polarization? Technological change and employment in the US labor market","URL":"http://economics.ucr.edu/seminars_colloquia/2014-15/applied_economics/Technology%20and%20Employment_Qian%20Lu.pdf","author":[{"family":"Lu","given":"Qian"}],"accessed":{"date-parts":[["2017",2,6]]},"issued":{"date-parts":[["2015"]]}}}],"schema":"https://github.com/citation-style-language/schema/raw/master/csl-citation.json"} </w:instrText>
      </w:r>
      <w:r w:rsidR="00B70A4B" w:rsidRPr="009412E9">
        <w:rPr>
          <w:rFonts w:ascii="Times New Roman" w:hAnsi="Times New Roman" w:cs="Times New Roman"/>
          <w:color w:val="000000"/>
        </w:rPr>
        <w:fldChar w:fldCharType="separate"/>
      </w:r>
      <w:r w:rsidR="00B70A4B" w:rsidRPr="009412E9">
        <w:rPr>
          <w:rFonts w:ascii="Times New Roman" w:hAnsi="Times New Roman" w:cs="Times New Roman"/>
          <w:noProof/>
          <w:color w:val="000000"/>
        </w:rPr>
        <w:t>(Lu, 2015)</w:t>
      </w:r>
      <w:r w:rsidR="00B70A4B" w:rsidRPr="009412E9">
        <w:rPr>
          <w:rFonts w:ascii="Times New Roman" w:hAnsi="Times New Roman" w:cs="Times New Roman"/>
          <w:color w:val="000000"/>
        </w:rPr>
        <w:fldChar w:fldCharType="end"/>
      </w:r>
      <w:r w:rsidR="00B70A4B" w:rsidRPr="009412E9">
        <w:rPr>
          <w:rFonts w:ascii="Times New Roman" w:hAnsi="Times New Roman" w:cs="Times New Roman"/>
          <w:color w:val="000000"/>
        </w:rPr>
        <w:t xml:space="preserve">. Thus, </w:t>
      </w:r>
      <w:r w:rsidR="007C0B50" w:rsidRPr="009412E9">
        <w:rPr>
          <w:rFonts w:ascii="Times New Roman" w:hAnsi="Times New Roman" w:cs="Times New Roman"/>
          <w:color w:val="000000"/>
        </w:rPr>
        <w:t xml:space="preserve">it is critical </w:t>
      </w:r>
      <w:r w:rsidR="00325BA3" w:rsidRPr="009412E9">
        <w:rPr>
          <w:rFonts w:ascii="Times New Roman" w:hAnsi="Times New Roman" w:cs="Times New Roman"/>
          <w:color w:val="000000"/>
        </w:rPr>
        <w:t xml:space="preserve">that </w:t>
      </w:r>
      <w:r w:rsidR="007C0B50" w:rsidRPr="009412E9">
        <w:rPr>
          <w:rFonts w:ascii="Times New Roman" w:hAnsi="Times New Roman" w:cs="Times New Roman"/>
          <w:color w:val="000000"/>
        </w:rPr>
        <w:t>people also be</w:t>
      </w:r>
      <w:r w:rsidR="00D04CFD">
        <w:rPr>
          <w:rFonts w:ascii="Times New Roman" w:hAnsi="Times New Roman" w:cs="Times New Roman"/>
          <w:color w:val="000000"/>
        </w:rPr>
        <w:t>come</w:t>
      </w:r>
      <w:r w:rsidR="007C0B50" w:rsidRPr="009412E9">
        <w:rPr>
          <w:rFonts w:ascii="Times New Roman" w:hAnsi="Times New Roman" w:cs="Times New Roman"/>
          <w:color w:val="000000"/>
        </w:rPr>
        <w:t xml:space="preserve"> </w:t>
      </w:r>
      <w:r w:rsidR="007C0B50" w:rsidRPr="009412E9">
        <w:rPr>
          <w:rFonts w:ascii="Times New Roman" w:eastAsia="Helvetica" w:hAnsi="Times New Roman" w:cs="Times New Roman"/>
          <w:color w:val="000000"/>
        </w:rPr>
        <w:t>“learner</w:t>
      </w:r>
      <w:r w:rsidR="007C0B50" w:rsidRPr="009412E9">
        <w:rPr>
          <w:rFonts w:ascii="Times New Roman" w:hAnsi="Times New Roman" w:cs="Times New Roman"/>
          <w:color w:val="000000"/>
        </w:rPr>
        <w:t>s</w:t>
      </w:r>
      <w:r w:rsidR="007C0B50" w:rsidRPr="009412E9">
        <w:rPr>
          <w:rFonts w:ascii="Times New Roman" w:eastAsia="Helvetica" w:hAnsi="Times New Roman" w:cs="Times New Roman"/>
          <w:color w:val="000000"/>
        </w:rPr>
        <w:t>”—</w:t>
      </w:r>
      <w:r w:rsidR="00325BA3" w:rsidRPr="009412E9">
        <w:rPr>
          <w:rFonts w:ascii="Times New Roman" w:hAnsi="Times New Roman" w:cs="Times New Roman"/>
          <w:color w:val="000000"/>
        </w:rPr>
        <w:t xml:space="preserve">that they </w:t>
      </w:r>
      <w:r w:rsidR="007C0B50" w:rsidRPr="009412E9">
        <w:rPr>
          <w:rFonts w:ascii="Times New Roman" w:hAnsi="Times New Roman" w:cs="Times New Roman"/>
          <w:color w:val="000000"/>
        </w:rPr>
        <w:t xml:space="preserve">habitually seek out hard-to-acquire expertise that can help them succeed </w:t>
      </w:r>
      <w:r w:rsidR="00855D95" w:rsidRPr="009412E9">
        <w:rPr>
          <w:rFonts w:ascii="Times New Roman" w:hAnsi="Times New Roman" w:cs="Times New Roman"/>
          <w:color w:val="000000"/>
        </w:rPr>
        <w:t xml:space="preserve">in the future </w:t>
      </w:r>
      <w:r w:rsidR="00F84D56"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{"citationID":"qCRSGKuf","properties":{"formattedCitation":"(National Research Council, 2012)","plainCitation":"(National Research Council, 2012)","noteIndex":0},"citationItems":[{"id":4022,"uris":["http://zotero.org/groups/440527/items/GHADHWHA"],"uri":["http://zotero.org/groups/440527/items/GHADHWHA"],"itemData":{"id":4022,"type":"report","abstract":"Americans have long recognized that investments in public education contribute to the common good, enhancing national prosperity and supporting stable families, neighborhoods, and communities. Education is even more critical today, in the face of economic, environmental, and social challenges. Today's children can meet future challenges if their schooling and informal learning activities prepare them for adult roles as citizens, employees, managers, parents, volunteers, and entrepreneurs. To achieve their full potential as adults, young people need to develop a range of skills and knowledge that facilitate mastery and application of English, mathematics, and other school subjects. At the same time, business and political leaders are increasingly asking schools to develop skills such as problem solving, critical thinking, communication, collaboration, and self-management - often referred to as \"21st century skills.\"\nEducation for Life and Work: Developing Transferable Knowledge and Skills in the 21st Century describes this important set of key skills that increase deeper learning, college and career readiness, student-centered learning, and higher order thinking. These labels include both cognitive and non-cognitive skills- such as critical thinking, problem solving, collaboration, effective communication, motivation, persistence, and learning to learn. 21st century skills also include creativity, innovation, and ethics that are important to later success and may be developed in formal or informal learning environments.\nThis report also describes how these skills relate to each other and to more traditional academic skills and content in the key disciplines of reading, mathematics, and science. Education for Life and Work: Developing Transferable Knowledge and Skills in the 21st Century summarizes the findings of the research that investigates the importance of such skills to success in education, work, and other areas of adult responsibility and that demonstrates the importance of developing these skills in K-16 education. In this report, features related to learning these skills are identified, which include teacher professional development, curriculum, assessment, after-school and out-of-school programs, and informal learning centers such as exhibits and museums.","note":"00660","source":"www.nap.edu","title":"Education for life and work: Developing transferable knowledge and skills in the 21st century","title-short":"Education for Life and Work","URL":"https://www.nap.edu/catalog/13398/education-for-life-and-work-developing-transferable-knowledge-and-skills","author":[{"family":"National Research Council","given":""}],"accessed":{"date-parts":[["2017",2,6]]},"issued":{"date-parts":[["2012",7,10]]}}}],"schema":"https://github.com/citation-style-language/schema/raw/master/csl-citation.json"} </w:instrText>
      </w:r>
      <w:r w:rsidR="00F84D56" w:rsidRPr="009412E9">
        <w:rPr>
          <w:rFonts w:ascii="Times New Roman" w:hAnsi="Times New Roman" w:cs="Times New Roman"/>
          <w:color w:val="000000"/>
        </w:rPr>
        <w:fldChar w:fldCharType="separate"/>
      </w:r>
      <w:r w:rsidR="005C0C58" w:rsidRPr="009412E9">
        <w:rPr>
          <w:rFonts w:ascii="Times New Roman" w:hAnsi="Times New Roman" w:cs="Times New Roman"/>
          <w:noProof/>
          <w:color w:val="000000"/>
        </w:rPr>
        <w:t>(National Research Council, 2012)</w:t>
      </w:r>
      <w:r w:rsidR="00F84D56" w:rsidRPr="009412E9">
        <w:rPr>
          <w:rFonts w:ascii="Times New Roman" w:hAnsi="Times New Roman" w:cs="Times New Roman"/>
          <w:color w:val="000000"/>
        </w:rPr>
        <w:fldChar w:fldCharType="end"/>
      </w:r>
      <w:r w:rsidR="007C0B50" w:rsidRPr="009412E9">
        <w:rPr>
          <w:rFonts w:ascii="Times New Roman" w:hAnsi="Times New Roman" w:cs="Times New Roman"/>
          <w:color w:val="000000"/>
        </w:rPr>
        <w:t xml:space="preserve">. </w:t>
      </w:r>
    </w:p>
    <w:p w14:paraId="569244DD" w14:textId="5D8323A9" w:rsidR="00D9495D" w:rsidRPr="009412E9" w:rsidRDefault="00D9495D" w:rsidP="007B5512">
      <w:pPr>
        <w:widowControl w:val="0"/>
        <w:autoSpaceDE w:val="0"/>
        <w:autoSpaceDN w:val="0"/>
        <w:adjustRightInd w:val="0"/>
        <w:spacing w:line="480" w:lineRule="auto"/>
        <w:ind w:firstLine="0"/>
        <w:contextualSpacing/>
        <w:rPr>
          <w:rFonts w:ascii="Times New Roman" w:hAnsi="Times New Roman" w:cs="Times New Roman"/>
          <w:color w:val="000000"/>
        </w:rPr>
      </w:pPr>
      <w:r w:rsidRPr="009412E9">
        <w:rPr>
          <w:rFonts w:ascii="Times New Roman" w:hAnsi="Times New Roman" w:cs="Times New Roman"/>
          <w:color w:val="000000"/>
        </w:rPr>
        <w:tab/>
      </w:r>
      <w:r w:rsidR="000D5284" w:rsidRPr="009412E9">
        <w:rPr>
          <w:rFonts w:ascii="Times New Roman" w:hAnsi="Times New Roman" w:cs="Times New Roman"/>
          <w:color w:val="000000"/>
        </w:rPr>
        <w:t xml:space="preserve">This </w:t>
      </w:r>
      <w:r w:rsidR="00A57FA3" w:rsidRPr="009412E9">
        <w:rPr>
          <w:rFonts w:ascii="Times New Roman" w:hAnsi="Times New Roman" w:cs="Times New Roman"/>
          <w:color w:val="000000"/>
        </w:rPr>
        <w:t xml:space="preserve">issue </w:t>
      </w:r>
      <w:r w:rsidR="000D5284" w:rsidRPr="009412E9">
        <w:rPr>
          <w:rFonts w:ascii="Times New Roman" w:hAnsi="Times New Roman" w:cs="Times New Roman"/>
          <w:color w:val="000000"/>
        </w:rPr>
        <w:t xml:space="preserve">comes to </w:t>
      </w:r>
      <w:r w:rsidR="0043037F" w:rsidRPr="009412E9">
        <w:rPr>
          <w:rFonts w:ascii="Times New Roman" w:hAnsi="Times New Roman" w:cs="Times New Roman"/>
          <w:color w:val="000000"/>
        </w:rPr>
        <w:t>the fore</w:t>
      </w:r>
      <w:r w:rsidR="00DF54C2" w:rsidRPr="009412E9">
        <w:rPr>
          <w:rFonts w:ascii="Times New Roman" w:hAnsi="Times New Roman" w:cs="Times New Roman"/>
          <w:color w:val="000000"/>
        </w:rPr>
        <w:t xml:space="preserve"> in </w:t>
      </w:r>
      <w:r w:rsidR="000D5284" w:rsidRPr="009412E9">
        <w:rPr>
          <w:rFonts w:ascii="Times New Roman" w:hAnsi="Times New Roman" w:cs="Times New Roman"/>
          <w:color w:val="000000"/>
        </w:rPr>
        <w:t xml:space="preserve">high school, </w:t>
      </w:r>
      <w:r w:rsidR="00B26D5E" w:rsidRPr="009412E9">
        <w:rPr>
          <w:rFonts w:ascii="Times New Roman" w:hAnsi="Times New Roman" w:cs="Times New Roman"/>
          <w:color w:val="000000"/>
        </w:rPr>
        <w:t xml:space="preserve">and </w:t>
      </w:r>
      <w:r w:rsidR="00B05F86" w:rsidRPr="009412E9">
        <w:rPr>
          <w:rFonts w:ascii="Times New Roman" w:hAnsi="Times New Roman" w:cs="Times New Roman"/>
          <w:color w:val="000000"/>
        </w:rPr>
        <w:t>particularly</w:t>
      </w:r>
      <w:r w:rsidR="000D5284" w:rsidRPr="009412E9">
        <w:rPr>
          <w:rFonts w:ascii="Times New Roman" w:hAnsi="Times New Roman" w:cs="Times New Roman"/>
          <w:color w:val="000000"/>
        </w:rPr>
        <w:t xml:space="preserve"> in math classes</w:t>
      </w:r>
      <w:r w:rsidR="0060174D" w:rsidRPr="009412E9">
        <w:rPr>
          <w:rFonts w:ascii="Times New Roman" w:hAnsi="Times New Roman" w:cs="Times New Roman"/>
          <w:color w:val="000000"/>
        </w:rPr>
        <w:t>, which represent a fork in the road for many young people</w:t>
      </w:r>
      <w:r w:rsidR="000D5284" w:rsidRPr="009412E9">
        <w:rPr>
          <w:rFonts w:ascii="Times New Roman" w:hAnsi="Times New Roman" w:cs="Times New Roman"/>
          <w:color w:val="000000"/>
        </w:rPr>
        <w:t xml:space="preserve">. </w:t>
      </w:r>
      <w:r w:rsidR="0043037F" w:rsidRPr="009412E9">
        <w:rPr>
          <w:rFonts w:ascii="Times New Roman" w:hAnsi="Times New Roman" w:cs="Times New Roman"/>
          <w:color w:val="000000"/>
        </w:rPr>
        <w:t xml:space="preserve">Advanced math skills serve as a foundation for higher-level </w:t>
      </w:r>
      <w:r w:rsidR="00541A9B" w:rsidRPr="009412E9">
        <w:rPr>
          <w:rFonts w:ascii="Times New Roman" w:hAnsi="Times New Roman" w:cs="Times New Roman"/>
          <w:color w:val="000000"/>
        </w:rPr>
        <w:t xml:space="preserve">science, technology, engineering and math (STEM) </w:t>
      </w:r>
      <w:r w:rsidR="0043037F" w:rsidRPr="009412E9">
        <w:rPr>
          <w:rFonts w:ascii="Times New Roman" w:hAnsi="Times New Roman" w:cs="Times New Roman"/>
          <w:color w:val="000000"/>
        </w:rPr>
        <w:t>courses</w:t>
      </w:r>
      <w:r w:rsidR="00E913E6" w:rsidRPr="009412E9">
        <w:rPr>
          <w:rFonts w:ascii="Times New Roman" w:hAnsi="Times New Roman" w:cs="Times New Roman"/>
          <w:color w:val="000000"/>
        </w:rPr>
        <w:t xml:space="preserve"> and STEM professions </w:t>
      </w:r>
      <w:r w:rsidR="007F3A86" w:rsidRPr="009412E9">
        <w:rPr>
          <w:rFonts w:ascii="Times New Roman" w:hAnsi="Times New Roman" w:cs="Times New Roman"/>
          <w:color w:val="000000"/>
        </w:rPr>
        <w:t>later on</w:t>
      </w:r>
      <w:r w:rsidR="00E913E6" w:rsidRPr="009412E9">
        <w:rPr>
          <w:rFonts w:ascii="Times New Roman" w:hAnsi="Times New Roman" w:cs="Times New Roman"/>
          <w:color w:val="000000"/>
        </w:rPr>
        <w:t xml:space="preserve"> </w:t>
      </w:r>
      <w:r w:rsidR="00A366E9"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{"citationID":"trQTzeNE","properties":{"formattedCitation":"(National Research Council, 2010, 2012)","plainCitation":"(National Research Council, 2010, 2012)","noteIndex":0},"citationItems":[{"id":2665,"uris":["http://zotero.org/groups/440527/items/4XUR6C7K"],"uri":["http://zotero.org/groups/440527/items/4XUR6C7K"],"itemData":{"id":2665,"type":"article-journal","title":"Rising above the gathering storm, revisited: Rapidly approaching category 5","author":[{"literal":"National Research Council"}],"issued":{"date-parts":[["2010"]]}}},{"id":4022,"uris":["http://zotero.org/groups/440527/items/GHADHWHA"],"uri":["http://zotero.org/groups/440527/items/GHADHWHA"],"itemData":{"id":4022,"type":"report","abstract":"Americans have long recognized that investments in public education contribute to the common good, enhancing national prosperity and supporting stable families, neighborhoods, and communities. Education is even more critical today, in the face of economic, environmental, and social challenges. Today's children can meet future challenges if their schooling and informal learning activities prepare them for adult roles as citizens, employees, managers, parents, volunteers, and entrepreneurs. To achieve their full potential as adults, young people need to develop a range of skills and knowledge that facilitate mastery and application of English, mathematics, and other school subjects. At the same time, business and political leaders are increasingly asking schools to develop skills such as problem solving, critical thinking, communication, collaboration, and self-management - often referred to as \"21st century skills.\"\nEducation for Life and Work: Developing Transferable Knowledge and Skills in the 21st Century describes this important set of key skills that increase deeper learning, college and career readiness, student-centered learning, and higher order thinking. These labels include both cognitive and non-cognitive skills- such as critical thinking, problem solving, collaboration, effective communication, motivation, persistence, and learning to learn. 21st century skills also include creativity, innovation, and ethics that are important to later success and may be developed in formal or informal learning environments.\nThis report also describes how these skills relate to each other and to more traditional academic skills and content in the key disciplines of reading, mathematics, and science. Education for Life and Work: Developing Transferable Knowledge and Skills in the 21st Century summarizes the findings of the research that investigates the importance of such skills to success in education, work, and other areas of adult responsibility and that demonstrates the importance of developing these skills in K-16 education. In this report, features related to learning these skills are identified, which include teacher professional development, curriculum, assessment, after-school and out-of-school programs, and informal learning centers such as exhibits and museums.","note":"00660","source":"www.nap.edu","title":"Education for life and work: Developing transferable knowledge and skills in the 21st century","title-short":"Education for Life and Work","URL":"https://www.nap.edu/catalog/13398/education-for-life-and-work-developing-transferable-knowledge-and-skills","author":[{"family":"National Research Council","given":""}],"accessed":{"date-parts":[["2017",2,6]]},"issued":{"date-parts":[["2012",7,10]]}}}],"schema":"https://github.com/citation-style-language/schema/raw/master/csl-citation.json"} </w:instrText>
      </w:r>
      <w:r w:rsidR="00A366E9" w:rsidRPr="009412E9">
        <w:rPr>
          <w:rFonts w:ascii="Times New Roman" w:hAnsi="Times New Roman" w:cs="Times New Roman"/>
          <w:color w:val="000000"/>
        </w:rPr>
        <w:fldChar w:fldCharType="separate"/>
      </w:r>
      <w:r w:rsidR="005C0C58" w:rsidRPr="009412E9">
        <w:rPr>
          <w:rFonts w:ascii="Times New Roman" w:hAnsi="Times New Roman" w:cs="Times New Roman"/>
          <w:noProof/>
          <w:color w:val="000000"/>
        </w:rPr>
        <w:t>(National Research Council, 2010, 2012)</w:t>
      </w:r>
      <w:r w:rsidR="00A366E9" w:rsidRPr="009412E9">
        <w:rPr>
          <w:rFonts w:ascii="Times New Roman" w:hAnsi="Times New Roman" w:cs="Times New Roman"/>
          <w:color w:val="000000"/>
        </w:rPr>
        <w:fldChar w:fldCharType="end"/>
      </w:r>
      <w:r w:rsidR="00B67272" w:rsidRPr="009412E9">
        <w:rPr>
          <w:rFonts w:ascii="Times New Roman" w:hAnsi="Times New Roman" w:cs="Times New Roman"/>
          <w:color w:val="000000"/>
        </w:rPr>
        <w:t xml:space="preserve">. </w:t>
      </w:r>
      <w:r w:rsidR="00063CF1" w:rsidRPr="009412E9">
        <w:rPr>
          <w:rFonts w:ascii="Times New Roman" w:hAnsi="Times New Roman" w:cs="Times New Roman"/>
          <w:color w:val="000000"/>
        </w:rPr>
        <w:t xml:space="preserve">Even among those who do not go into STEM professions, math </w:t>
      </w:r>
      <w:r w:rsidR="0041252E" w:rsidRPr="009412E9">
        <w:rPr>
          <w:rFonts w:ascii="Times New Roman" w:hAnsi="Times New Roman" w:cs="Times New Roman"/>
          <w:color w:val="000000"/>
        </w:rPr>
        <w:t>literacy can increase</w:t>
      </w:r>
      <w:r w:rsidR="00063CF1" w:rsidRPr="009412E9">
        <w:rPr>
          <w:rFonts w:ascii="Times New Roman" w:hAnsi="Times New Roman" w:cs="Times New Roman"/>
          <w:color w:val="000000"/>
        </w:rPr>
        <w:t xml:space="preserve"> logical reasoning skills that can be applied </w:t>
      </w:r>
      <w:r w:rsidR="00401FC7" w:rsidRPr="009412E9">
        <w:rPr>
          <w:rFonts w:ascii="Times New Roman" w:hAnsi="Times New Roman" w:cs="Times New Roman"/>
          <w:color w:val="000000"/>
        </w:rPr>
        <w:t>broadly</w:t>
      </w:r>
      <w:r w:rsidR="00063CF1" w:rsidRPr="009412E9">
        <w:rPr>
          <w:rFonts w:ascii="Times New Roman" w:hAnsi="Times New Roman" w:cs="Times New Roman"/>
          <w:color w:val="000000"/>
        </w:rPr>
        <w:t xml:space="preserve"> </w:t>
      </w:r>
      <w:r w:rsidRPr="009412E9">
        <w:rPr>
          <w:rFonts w:ascii="Times New Roman" w:hAnsi="Times New Roman" w:cs="Times New Roman"/>
          <w:color w:val="000000"/>
        </w:rPr>
        <w:fldChar w:fldCharType="begin"/>
      </w:r>
      <w:r w:rsidR="001A690E" w:rsidRPr="009412E9">
        <w:rPr>
          <w:rFonts w:ascii="Times New Roman" w:hAnsi="Times New Roman" w:cs="Times New Roman"/>
          <w:color w:val="000000"/>
        </w:rPr>
        <w:instrText xml:space="preserve"> ADDIN ZOTERO_ITEM CSL_CITATION {"citationID":"2V5qixQ6","properties":{"formattedCitation":"(National Research Council, 2010)","plainCitation":"(National Research Council, 2010)","noteIndex":0},"citationItems":[{"id":2665,"uris":["http://zotero.org/groups/440527/items/4XUR6C7K"],"uri":["http://zotero.org/groups/440527/items/4XUR6C7K"],"itemData":{"id":2665,"type":"article-journal","title":"Rising above the gathering storm, revisited: Rapidly approaching category 5","author":[{"literal":"National Research Council"}],"issued":{"date-parts":[["2010"]]}}}],"schema":"https://github.com/citation-style-language/schema/raw/master/csl-citation.json"} </w:instrText>
      </w:r>
      <w:r w:rsidRPr="009412E9">
        <w:rPr>
          <w:rFonts w:ascii="Times New Roman" w:hAnsi="Times New Roman" w:cs="Times New Roman"/>
          <w:color w:val="000000"/>
        </w:rPr>
        <w:fldChar w:fldCharType="separate"/>
      </w:r>
      <w:r w:rsidR="00DE3D70" w:rsidRPr="009412E9">
        <w:rPr>
          <w:rFonts w:ascii="Times New Roman" w:hAnsi="Times New Roman" w:cs="Times New Roman"/>
          <w:color w:val="000000"/>
        </w:rPr>
        <w:t>(National Research Council, 2010)</w:t>
      </w:r>
      <w:r w:rsidRPr="009412E9">
        <w:rPr>
          <w:rFonts w:ascii="Times New Roman" w:hAnsi="Times New Roman" w:cs="Times New Roman"/>
          <w:color w:val="000000"/>
        </w:rPr>
        <w:fldChar w:fldCharType="end"/>
      </w:r>
      <w:r w:rsidRPr="009412E9">
        <w:rPr>
          <w:rFonts w:ascii="Times New Roman" w:hAnsi="Times New Roman" w:cs="Times New Roman"/>
          <w:color w:val="000000"/>
        </w:rPr>
        <w:t xml:space="preserve">. </w:t>
      </w:r>
      <w:r w:rsidR="00534BD8" w:rsidRPr="009412E9">
        <w:rPr>
          <w:rFonts w:ascii="Times New Roman" w:hAnsi="Times New Roman" w:cs="Times New Roman"/>
          <w:color w:val="000000"/>
        </w:rPr>
        <w:t xml:space="preserve">Because advanced math exposure in high school opens the gateway to valued careers that in turn are associated with better health, advanced math is a strong early indicator of not only wealth but also well-being and longevity </w:t>
      </w:r>
      <w:r w:rsidR="00534BD8"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{"citationID":"hVn60RQJ","properties":{"formattedCitation":"(Carroll &amp; Muller, 2018)","plainCitation":"(Carroll &amp; Muller, 2018)","noteIndex":0},"citationItems":[{"id":62,"uris":["http://zotero.org/groups/440527/items/GHGHK475"],"uri":["http://zotero.org/groups/440527/items/GHGHK475"],"itemData":{"id":62,"type":"chapter","container-title":"Handbook of the Sociology of Education in the 21st Century","event-place":"New York, NY","ISBN":"978-3-319-76694-2","page":"251-273","publisher":"Springer International Publishing","publisher-place":"New York, NY","title":"Curricular differentiation and its impact on different status groups including immigrants and students with disabilities","author":[{"family":"Carroll","given":"Jamie M."},{"family":"Muller","given":"Chandra"}],"editor":[{"family":"Schneider","given":"Barbara"}],"issued":{"date-parts":[["2018"]]}}}],"schema":"https://github.com/citation-style-language/schema/raw/master/csl-citation.json"} </w:instrText>
      </w:r>
      <w:r w:rsidR="00534BD8" w:rsidRPr="009412E9">
        <w:rPr>
          <w:rFonts w:ascii="Times New Roman" w:hAnsi="Times New Roman" w:cs="Times New Roman"/>
          <w:color w:val="000000"/>
        </w:rPr>
        <w:fldChar w:fldCharType="separate"/>
      </w:r>
      <w:r w:rsidR="001A690E" w:rsidRPr="009412E9">
        <w:rPr>
          <w:rFonts w:ascii="Times New Roman" w:hAnsi="Times New Roman" w:cs="Times New Roman"/>
          <w:color w:val="000000"/>
        </w:rPr>
        <w:t>(Carroll &amp; Muller, 2018)</w:t>
      </w:r>
      <w:r w:rsidR="00534BD8" w:rsidRPr="009412E9">
        <w:rPr>
          <w:rFonts w:ascii="Times New Roman" w:hAnsi="Times New Roman" w:cs="Times New Roman"/>
          <w:color w:val="000000"/>
        </w:rPr>
        <w:fldChar w:fldCharType="end"/>
      </w:r>
      <w:r w:rsidR="00534BD8" w:rsidRPr="009412E9">
        <w:rPr>
          <w:rFonts w:ascii="Times New Roman" w:hAnsi="Times New Roman" w:cs="Times New Roman"/>
          <w:color w:val="000000"/>
        </w:rPr>
        <w:t xml:space="preserve">. </w:t>
      </w:r>
      <w:r w:rsidR="0043037F" w:rsidRPr="009412E9">
        <w:rPr>
          <w:rFonts w:ascii="Times New Roman" w:hAnsi="Times New Roman" w:cs="Times New Roman"/>
          <w:color w:val="000000"/>
        </w:rPr>
        <w:t>Yet</w:t>
      </w:r>
      <w:r w:rsidR="00596266" w:rsidRPr="009412E9">
        <w:rPr>
          <w:rFonts w:ascii="Times New Roman" w:hAnsi="Times New Roman" w:cs="Times New Roman"/>
          <w:color w:val="000000"/>
        </w:rPr>
        <w:t xml:space="preserve"> </w:t>
      </w:r>
      <w:r w:rsidR="00541A9B" w:rsidRPr="009412E9">
        <w:rPr>
          <w:rFonts w:ascii="Times New Roman" w:hAnsi="Times New Roman" w:cs="Times New Roman"/>
          <w:color w:val="000000"/>
        </w:rPr>
        <w:t xml:space="preserve">students </w:t>
      </w:r>
      <w:r w:rsidR="00E913E6" w:rsidRPr="009412E9">
        <w:rPr>
          <w:rFonts w:ascii="Times New Roman" w:hAnsi="Times New Roman" w:cs="Times New Roman"/>
          <w:color w:val="000000"/>
        </w:rPr>
        <w:t>can choose to limit their exposure to challenging</w:t>
      </w:r>
      <w:r w:rsidR="004B0792" w:rsidRPr="009412E9">
        <w:rPr>
          <w:rFonts w:ascii="Times New Roman" w:hAnsi="Times New Roman" w:cs="Times New Roman"/>
          <w:color w:val="000000"/>
        </w:rPr>
        <w:t xml:space="preserve"> </w:t>
      </w:r>
      <w:r w:rsidR="00541A9B" w:rsidRPr="009412E9">
        <w:rPr>
          <w:rFonts w:ascii="Times New Roman" w:hAnsi="Times New Roman" w:cs="Times New Roman"/>
          <w:color w:val="000000"/>
        </w:rPr>
        <w:t xml:space="preserve">math </w:t>
      </w:r>
      <w:r w:rsidR="002E7B8E" w:rsidRPr="009412E9">
        <w:rPr>
          <w:rFonts w:ascii="Times New Roman" w:hAnsi="Times New Roman" w:cs="Times New Roman"/>
          <w:color w:val="000000"/>
        </w:rPr>
        <w:t xml:space="preserve">content </w:t>
      </w:r>
      <w:r w:rsidR="00E913E6" w:rsidRPr="009412E9">
        <w:rPr>
          <w:rFonts w:ascii="Times New Roman" w:hAnsi="Times New Roman" w:cs="Times New Roman"/>
          <w:color w:val="000000"/>
        </w:rPr>
        <w:t>in high school</w:t>
      </w:r>
      <w:r w:rsidR="0041252E" w:rsidRPr="009412E9">
        <w:rPr>
          <w:rFonts w:ascii="Times New Roman" w:hAnsi="Times New Roman" w:cs="Times New Roman"/>
          <w:color w:val="000000"/>
        </w:rPr>
        <w:t xml:space="preserve"> </w:t>
      </w:r>
      <w:r w:rsidR="00C77D91"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{"citationID":"a1pnuelurig","properties":{"formattedCitation":"(Carroll et al., 2017; Schiller et al., 2010)","plainCitation":"(Carroll et al., 2017; Schiller et al., 2010)","noteIndex":0},"citationItems":[{"id":4377,"uris":["http://zotero.org/groups/440527/items/MK9QR4H3"],"uri":["http://zotero.org/groups/440527/items/MK9QR4H3"],"itemData":{"id":4377,"type":"article-journal","abstract":"Educational gradients in health status, morbidity, and mortality are well established, but which aspects of schooling produce those gradients is only partially understood. We draw on newly available data from the midlife follow-up of the High School and Beyond sophomore cohort to analyze the relationship between students’ level of coursework in high school and their long-term health outcomes. We additionally evaluate the mediating roles of skill development, postsecondary attendance and degree attainment, and occupational characteristics. We find that students who took a medium- to high-level course of study in high school have better self-reported health and physical functioning in midlife, even net of family background, adolescent health, baseline skills, and school characteristics. The association partially operates through pathways into postsecondary education. Our findings have implications for both educational policy and research on the educational gradient in health.","container-title":"Social Forces","DOI":"10.1093/sf/sox065","ISSN":"0037-7732","issue":"2","journalAbbreviation":"Soc Forces","language":"en","page":"591-628","source":"academic.oup.com","title":"Tracking health inequalities from high school to midlife","volume":"96","author":[{"family":"Carroll","given":"Jamie M."},{"family":"Muller","given":"Chandra"},{"family":"Grodsky","given":"Eric"},{"family":"Warren","given":"John Robert"}],"issued":{"date-parts":[["2017",12,1]]}}},{"id":200,"uris":["http://zotero.org/groups/440527/items/B2MTXX9B"],"uri":["http://zotero.org/groups/440527/items/B2MTXX9B"],"itemData":{"id":200,"type":"article-journal","abstract":"Efforts to promote academic achievement by increasing access to courses, especially in mathematics, may mask educational disparities if variations in curriculum are not also monitored. A multi-dimensional description of students’ mathematics curricula during high school was obtained from analyses of surveys, transcripts, and textbooks collected for a nationally representative study of adolescents during the mid-1990s. Few gaps in the number of years or credits in mathematics coursework were found. However, the quantity and cognitive challenge of instructional materials in textbooks adopted for those courses differed significantly both across and within mathematics tracks. Differences in the quality of curriculum accumulating during high school were also related to parents’ education level. Reducing such gaps in learning opportunities would require teachers to supplement adopted instructional materials to ensure that all students receive a high quality mathematics curriculum.","container-title":"Equity &amp; Excellence in Education","DOI":"10.1080/10665684.2010.517062","ISSN":"1066-5684","issue":"4","page":"414-433","source":"Taylor and Francis+NEJM","title":"Hidden disparities: How courses and curricula shape opportunities in mathematics during high school","title-short":"Hidden Disparities","volume":"43","author":[{"family":"Schiller","given":"Kathryn S."},{"family":"Schmidt","given":"William H."},{"family":"Muller","given":"Chandra"},{"family":"Houang","given":"Richard T."}],"issued":{"date-parts":[["2010",11,11]]}}}],"schema":"https://github.com/citation-style-language/schema/raw/master/csl-citation.json"} </w:instrText>
      </w:r>
      <w:r w:rsidR="00C77D91" w:rsidRPr="009412E9">
        <w:rPr>
          <w:rFonts w:ascii="Times New Roman" w:hAnsi="Times New Roman" w:cs="Times New Roman"/>
          <w:color w:val="000000"/>
        </w:rPr>
        <w:fldChar w:fldCharType="separate"/>
      </w:r>
      <w:r w:rsidR="00DD7FD5">
        <w:rPr>
          <w:rFonts w:ascii="Times New Roman" w:eastAsia="Times New Roman" w:hAnsi="Times New Roman" w:cs="Times New Roman"/>
          <w:color w:val="000000"/>
        </w:rPr>
        <w:t>(Carroll et al., 2017; Schiller et al., 2010)</w:t>
      </w:r>
      <w:r w:rsidR="00C77D91" w:rsidRPr="009412E9">
        <w:rPr>
          <w:rFonts w:ascii="Times New Roman" w:hAnsi="Times New Roman" w:cs="Times New Roman"/>
          <w:color w:val="000000"/>
        </w:rPr>
        <w:fldChar w:fldCharType="end"/>
      </w:r>
      <w:r w:rsidR="000A642D">
        <w:rPr>
          <w:rFonts w:ascii="Times New Roman" w:hAnsi="Times New Roman" w:cs="Times New Roman"/>
          <w:color w:val="000000"/>
        </w:rPr>
        <w:t>. O</w:t>
      </w:r>
      <w:r w:rsidR="008B465E" w:rsidRPr="009412E9">
        <w:rPr>
          <w:rFonts w:ascii="Times New Roman" w:hAnsi="Times New Roman" w:cs="Times New Roman"/>
          <w:color w:val="000000"/>
        </w:rPr>
        <w:t>ne way they may do so is by</w:t>
      </w:r>
      <w:r w:rsidR="00BC4C0E" w:rsidRPr="009412E9">
        <w:rPr>
          <w:rFonts w:ascii="Times New Roman" w:hAnsi="Times New Roman" w:cs="Times New Roman"/>
          <w:color w:val="000000"/>
        </w:rPr>
        <w:t xml:space="preserve"> </w:t>
      </w:r>
      <w:r w:rsidR="00DF6363" w:rsidRPr="009412E9">
        <w:rPr>
          <w:rFonts w:ascii="Times New Roman" w:hAnsi="Times New Roman" w:cs="Times New Roman"/>
          <w:color w:val="000000"/>
        </w:rPr>
        <w:t>opt</w:t>
      </w:r>
      <w:r w:rsidR="008B465E" w:rsidRPr="009412E9">
        <w:rPr>
          <w:rFonts w:ascii="Times New Roman" w:hAnsi="Times New Roman" w:cs="Times New Roman"/>
          <w:color w:val="000000"/>
        </w:rPr>
        <w:t>ing</w:t>
      </w:r>
      <w:r w:rsidR="00DF6363" w:rsidRPr="009412E9">
        <w:rPr>
          <w:rFonts w:ascii="Times New Roman" w:hAnsi="Times New Roman" w:cs="Times New Roman"/>
          <w:color w:val="000000"/>
        </w:rPr>
        <w:t xml:space="preserve"> </w:t>
      </w:r>
      <w:r w:rsidR="00B83D92">
        <w:rPr>
          <w:rFonts w:ascii="Times New Roman" w:hAnsi="Times New Roman" w:cs="Times New Roman"/>
          <w:color w:val="000000"/>
        </w:rPr>
        <w:t>out of</w:t>
      </w:r>
      <w:bookmarkStart w:id="0" w:name="_GoBack"/>
      <w:bookmarkEnd w:id="0"/>
      <w:r w:rsidR="001615A2" w:rsidRPr="009412E9">
        <w:rPr>
          <w:rFonts w:ascii="Times New Roman" w:hAnsi="Times New Roman" w:cs="Times New Roman"/>
          <w:color w:val="000000"/>
        </w:rPr>
        <w:t xml:space="preserve"> </w:t>
      </w:r>
      <w:r w:rsidR="00B26D5E" w:rsidRPr="009412E9">
        <w:rPr>
          <w:rFonts w:ascii="Times New Roman" w:hAnsi="Times New Roman" w:cs="Times New Roman"/>
          <w:color w:val="000000"/>
        </w:rPr>
        <w:t xml:space="preserve">math </w:t>
      </w:r>
      <w:r w:rsidR="001615A2" w:rsidRPr="009412E9">
        <w:rPr>
          <w:rFonts w:ascii="Times New Roman" w:hAnsi="Times New Roman" w:cs="Times New Roman"/>
          <w:color w:val="000000"/>
        </w:rPr>
        <w:t xml:space="preserve">classes that </w:t>
      </w:r>
      <w:r w:rsidR="00C40CCA">
        <w:rPr>
          <w:rFonts w:ascii="Times New Roman" w:hAnsi="Times New Roman" w:cs="Times New Roman"/>
          <w:color w:val="000000"/>
        </w:rPr>
        <w:t>might take them out of</w:t>
      </w:r>
      <w:r w:rsidR="007666B7" w:rsidRPr="009412E9">
        <w:rPr>
          <w:rFonts w:ascii="Times New Roman" w:hAnsi="Times New Roman" w:cs="Times New Roman"/>
          <w:color w:val="000000"/>
        </w:rPr>
        <w:t xml:space="preserve"> their comfort zone</w:t>
      </w:r>
      <w:r w:rsidR="00BC4C0E" w:rsidRPr="009412E9">
        <w:rPr>
          <w:rFonts w:ascii="Times New Roman" w:hAnsi="Times New Roman" w:cs="Times New Roman"/>
          <w:color w:val="000000"/>
        </w:rPr>
        <w:t xml:space="preserve">. </w:t>
      </w:r>
    </w:p>
    <w:p w14:paraId="6BEDF873" w14:textId="249D6925" w:rsidR="000303B3" w:rsidRPr="009412E9" w:rsidRDefault="002D5D89" w:rsidP="007B5512">
      <w:pPr>
        <w:widowControl w:val="0"/>
        <w:autoSpaceDE w:val="0"/>
        <w:autoSpaceDN w:val="0"/>
        <w:adjustRightInd w:val="0"/>
        <w:spacing w:line="480" w:lineRule="auto"/>
        <w:ind w:firstLine="720"/>
        <w:contextualSpacing/>
        <w:rPr>
          <w:rFonts w:ascii="Times New Roman" w:eastAsia="Helvetica" w:hAnsi="Times New Roman" w:cs="Times New Roman"/>
          <w:color w:val="000000"/>
        </w:rPr>
      </w:pPr>
      <w:r w:rsidRPr="009412E9">
        <w:rPr>
          <w:rFonts w:ascii="Times New Roman" w:hAnsi="Times New Roman" w:cs="Times New Roman"/>
          <w:color w:val="000000"/>
        </w:rPr>
        <w:t xml:space="preserve">We have seen </w:t>
      </w:r>
      <w:r w:rsidR="006B2877" w:rsidRPr="009412E9">
        <w:rPr>
          <w:rFonts w:ascii="Times New Roman" w:hAnsi="Times New Roman" w:cs="Times New Roman"/>
          <w:color w:val="000000"/>
        </w:rPr>
        <w:t>the phenomenon of avoiding math challenges</w:t>
      </w:r>
      <w:r w:rsidR="006B2877">
        <w:rPr>
          <w:rFonts w:ascii="Times New Roman" w:hAnsi="Times New Roman" w:cs="Times New Roman"/>
          <w:color w:val="000000"/>
        </w:rPr>
        <w:t xml:space="preserve"> </w:t>
      </w:r>
      <w:r w:rsidRPr="009412E9">
        <w:rPr>
          <w:rFonts w:ascii="Times New Roman" w:hAnsi="Times New Roman" w:cs="Times New Roman"/>
          <w:color w:val="000000"/>
        </w:rPr>
        <w:t>first-hand in our research</w:t>
      </w:r>
      <w:r w:rsidR="00F743F3">
        <w:rPr>
          <w:rFonts w:ascii="Times New Roman" w:hAnsi="Times New Roman" w:cs="Times New Roman"/>
          <w:color w:val="000000"/>
        </w:rPr>
        <w:t xml:space="preserve">. </w:t>
      </w:r>
      <w:r w:rsidR="008B465E" w:rsidRPr="009412E9">
        <w:rPr>
          <w:rFonts w:ascii="Times New Roman" w:eastAsia="Helvetica" w:hAnsi="Times New Roman" w:cs="Times New Roman"/>
          <w:color w:val="000000"/>
        </w:rPr>
        <w:t>On a</w:t>
      </w:r>
      <w:r w:rsidR="003E6964" w:rsidRPr="009412E9">
        <w:rPr>
          <w:rFonts w:ascii="Times New Roman" w:eastAsia="Helvetica" w:hAnsi="Times New Roman" w:cs="Times New Roman"/>
          <w:color w:val="000000"/>
        </w:rPr>
        <w:t xml:space="preserve"> survey </w:t>
      </w:r>
      <w:r w:rsidR="008B465E" w:rsidRPr="009412E9">
        <w:rPr>
          <w:rFonts w:ascii="Times New Roman" w:eastAsia="Helvetica" w:hAnsi="Times New Roman" w:cs="Times New Roman"/>
          <w:color w:val="000000"/>
        </w:rPr>
        <w:t>with</w:t>
      </w:r>
      <w:r w:rsidR="00A04030" w:rsidRPr="009412E9">
        <w:rPr>
          <w:rFonts w:ascii="Times New Roman" w:eastAsia="Helvetica" w:hAnsi="Times New Roman" w:cs="Times New Roman"/>
          <w:color w:val="000000"/>
        </w:rPr>
        <w:t xml:space="preserve"> </w:t>
      </w:r>
      <w:r w:rsidR="002F61D7" w:rsidRPr="009412E9">
        <w:rPr>
          <w:rFonts w:ascii="Times New Roman" w:eastAsia="Helvetica" w:hAnsi="Times New Roman" w:cs="Times New Roman"/>
          <w:color w:val="000000"/>
        </w:rPr>
        <w:t xml:space="preserve">a nationally-representative </w:t>
      </w:r>
      <w:r w:rsidR="008B465E" w:rsidRPr="009412E9">
        <w:rPr>
          <w:rFonts w:ascii="Times New Roman" w:eastAsia="Helvetica" w:hAnsi="Times New Roman" w:cs="Times New Roman"/>
          <w:color w:val="000000"/>
        </w:rPr>
        <w:t>sample</w:t>
      </w:r>
      <w:r w:rsidR="002F61D7" w:rsidRPr="009412E9">
        <w:rPr>
          <w:rFonts w:ascii="Times New Roman" w:eastAsia="Helvetica" w:hAnsi="Times New Roman" w:cs="Times New Roman"/>
          <w:color w:val="000000"/>
        </w:rPr>
        <w:t xml:space="preserve"> 9</w:t>
      </w:r>
      <w:r w:rsidR="002F61D7" w:rsidRPr="009412E9">
        <w:rPr>
          <w:rFonts w:ascii="Times New Roman" w:eastAsia="Helvetica" w:hAnsi="Times New Roman" w:cs="Times New Roman"/>
          <w:color w:val="000000"/>
          <w:vertAlign w:val="superscript"/>
        </w:rPr>
        <w:t>th</w:t>
      </w:r>
      <w:r w:rsidR="002F61D7" w:rsidRPr="009412E9">
        <w:rPr>
          <w:rFonts w:ascii="Times New Roman" w:eastAsia="Helvetica" w:hAnsi="Times New Roman" w:cs="Times New Roman"/>
          <w:color w:val="000000"/>
        </w:rPr>
        <w:t xml:space="preserve"> grade students in the U.S</w:t>
      </w:r>
      <w:r w:rsidR="00C017CE">
        <w:rPr>
          <w:rFonts w:ascii="Times New Roman" w:eastAsia="Helvetica" w:hAnsi="Times New Roman" w:cs="Times New Roman"/>
          <w:color w:val="000000"/>
        </w:rPr>
        <w:t xml:space="preserve"> </w:t>
      </w:r>
      <w:r w:rsidR="00C017CE">
        <w:rPr>
          <w:rFonts w:ascii="Times New Roman" w:eastAsia="Helvetica" w:hAnsi="Times New Roman" w:cs="Times New Roman"/>
          <w:color w:val="000000"/>
        </w:rPr>
        <w:fldChar w:fldCharType="begin"/>
      </w:r>
      <w:r w:rsidR="00DD7FD5">
        <w:rPr>
          <w:rFonts w:ascii="Times New Roman" w:eastAsia="Helvetica" w:hAnsi="Times New Roman" w:cs="Times New Roman"/>
          <w:color w:val="000000"/>
        </w:rPr>
        <w:instrText xml:space="preserve"> ADDIN ZOTERO_ITEM CSL_CITATION {"citationID":"a2e9i65kh1d","properties":{"formattedCitation":"(Yeager, 2019)","plainCitation":"(Yeager, 2019)","noteIndex":0},"citationItems":[{"id":11225,"uris":["http://zotero.org/groups/440527/items/EN4HYBQG"],"uri":["http://zotero.org/groups/440527/items/EN4HYBQG"],"itemData":{"id":11225,"type":"article","note":"DOI: 10.3886/ICPSR37353.v1","publisher":"Inter-university Consortium for Political and Social Research [distributor]","title":"The National Study of Learning Mindsets, [United States], 2015-2016","author":[{"family":"Yeager","given":"David S."}],"issued":{"date-parts":[["2019"]]}}}],"schema":"https://github.com/citation-style-language/schema/raw/master/csl-citation.json"} </w:instrText>
      </w:r>
      <w:r w:rsidR="00C017CE">
        <w:rPr>
          <w:rFonts w:ascii="Times New Roman" w:eastAsia="Helvetica" w:hAnsi="Times New Roman" w:cs="Times New Roman"/>
          <w:color w:val="000000"/>
        </w:rPr>
        <w:fldChar w:fldCharType="separate"/>
      </w:r>
      <w:r w:rsidR="00DD7FD5" w:rsidRPr="00DD7FD5">
        <w:rPr>
          <w:rFonts w:ascii="Times New Roman" w:hAnsi="Times New Roman" w:cs="Times New Roman"/>
          <w:color w:val="000000"/>
        </w:rPr>
        <w:t>(Yeager, 2019)</w:t>
      </w:r>
      <w:r w:rsidR="00C017CE">
        <w:rPr>
          <w:rFonts w:ascii="Times New Roman" w:eastAsia="Helvetica" w:hAnsi="Times New Roman" w:cs="Times New Roman"/>
          <w:color w:val="000000"/>
        </w:rPr>
        <w:fldChar w:fldCharType="end"/>
      </w:r>
      <w:r w:rsidR="008B465E" w:rsidRPr="009412E9">
        <w:rPr>
          <w:rFonts w:ascii="Times New Roman" w:eastAsia="Helvetica" w:hAnsi="Times New Roman" w:cs="Times New Roman"/>
          <w:color w:val="000000"/>
        </w:rPr>
        <w:t xml:space="preserve">, we </w:t>
      </w:r>
      <w:r w:rsidR="003711DB">
        <w:rPr>
          <w:rFonts w:ascii="Times New Roman" w:eastAsia="Helvetica" w:hAnsi="Times New Roman" w:cs="Times New Roman"/>
          <w:color w:val="000000"/>
        </w:rPr>
        <w:t xml:space="preserve">included </w:t>
      </w:r>
      <w:r w:rsidR="0002692C">
        <w:rPr>
          <w:rFonts w:ascii="Times New Roman" w:eastAsia="Helvetica" w:hAnsi="Times New Roman" w:cs="Times New Roman"/>
          <w:color w:val="000000"/>
        </w:rPr>
        <w:t>a survey question</w:t>
      </w:r>
      <w:r w:rsidR="003711DB">
        <w:rPr>
          <w:rFonts w:ascii="Times New Roman" w:eastAsia="Helvetica" w:hAnsi="Times New Roman" w:cs="Times New Roman"/>
          <w:color w:val="000000"/>
        </w:rPr>
        <w:t xml:space="preserve"> that assessed</w:t>
      </w:r>
      <w:r w:rsidR="008B465E" w:rsidRPr="009412E9">
        <w:rPr>
          <w:rFonts w:ascii="Times New Roman" w:eastAsia="Helvetica" w:hAnsi="Times New Roman" w:cs="Times New Roman"/>
          <w:color w:val="000000"/>
        </w:rPr>
        <w:t xml:space="preserve"> a desire to embrace challenging math</w:t>
      </w:r>
      <w:r w:rsidR="002F61D7" w:rsidRPr="009412E9">
        <w:rPr>
          <w:rFonts w:ascii="Times New Roman" w:eastAsia="Helvetica" w:hAnsi="Times New Roman" w:cs="Times New Roman"/>
          <w:color w:val="000000"/>
        </w:rPr>
        <w:t xml:space="preserve">. </w:t>
      </w:r>
      <w:r w:rsidR="00A04030" w:rsidRPr="009412E9">
        <w:rPr>
          <w:rFonts w:ascii="Times New Roman" w:eastAsia="Helvetica" w:hAnsi="Times New Roman" w:cs="Times New Roman"/>
          <w:color w:val="000000"/>
        </w:rPr>
        <w:t xml:space="preserve">We describe the </w:t>
      </w:r>
      <w:r w:rsidR="007130C1" w:rsidRPr="009412E9">
        <w:rPr>
          <w:rFonts w:ascii="Times New Roman" w:eastAsia="Helvetica" w:hAnsi="Times New Roman" w:cs="Times New Roman"/>
          <w:color w:val="000000"/>
        </w:rPr>
        <w:t>experimental results later</w:t>
      </w:r>
      <w:r w:rsidR="00A04030" w:rsidRPr="009412E9">
        <w:rPr>
          <w:rFonts w:ascii="Times New Roman" w:eastAsia="Helvetica" w:hAnsi="Times New Roman" w:cs="Times New Roman"/>
          <w:color w:val="000000"/>
        </w:rPr>
        <w:t xml:space="preserve">, but </w:t>
      </w:r>
      <w:r w:rsidR="007130C1" w:rsidRPr="009412E9">
        <w:rPr>
          <w:rFonts w:ascii="Times New Roman" w:eastAsia="Helvetica" w:hAnsi="Times New Roman" w:cs="Times New Roman"/>
          <w:color w:val="000000"/>
        </w:rPr>
        <w:t xml:space="preserve">for now </w:t>
      </w:r>
      <w:r w:rsidR="00A04030" w:rsidRPr="009412E9">
        <w:rPr>
          <w:rFonts w:ascii="Times New Roman" w:eastAsia="Helvetica" w:hAnsi="Times New Roman" w:cs="Times New Roman"/>
          <w:color w:val="000000"/>
        </w:rPr>
        <w:t xml:space="preserve">the control group’s </w:t>
      </w:r>
      <w:r w:rsidR="00F70FB2" w:rsidRPr="009412E9">
        <w:rPr>
          <w:rFonts w:ascii="Times New Roman" w:eastAsia="Helvetica" w:hAnsi="Times New Roman" w:cs="Times New Roman"/>
          <w:color w:val="000000"/>
        </w:rPr>
        <w:t>choices</w:t>
      </w:r>
      <w:r w:rsidR="00A04030" w:rsidRPr="009412E9">
        <w:rPr>
          <w:rFonts w:ascii="Times New Roman" w:eastAsia="Helvetica" w:hAnsi="Times New Roman" w:cs="Times New Roman"/>
          <w:color w:val="000000"/>
        </w:rPr>
        <w:t xml:space="preserve"> </w:t>
      </w:r>
      <w:r w:rsidR="00D81793" w:rsidRPr="009412E9">
        <w:rPr>
          <w:rFonts w:ascii="Times New Roman" w:eastAsia="Helvetica" w:hAnsi="Times New Roman" w:cs="Times New Roman"/>
          <w:color w:val="000000"/>
        </w:rPr>
        <w:t>(</w:t>
      </w:r>
      <w:r w:rsidR="00D81793" w:rsidRPr="009412E9">
        <w:rPr>
          <w:rFonts w:ascii="Times New Roman" w:eastAsia="Helvetica" w:hAnsi="Times New Roman" w:cs="Times New Roman"/>
          <w:i/>
          <w:color w:val="000000"/>
        </w:rPr>
        <w:t>N</w:t>
      </w:r>
      <w:r w:rsidR="00D81793" w:rsidRPr="009412E9">
        <w:rPr>
          <w:rFonts w:ascii="Times New Roman" w:eastAsia="Helvetica" w:hAnsi="Times New Roman" w:cs="Times New Roman"/>
          <w:color w:val="000000"/>
        </w:rPr>
        <w:t xml:space="preserve"> = 7,215) </w:t>
      </w:r>
      <w:r w:rsidR="002F61D7" w:rsidRPr="009412E9">
        <w:rPr>
          <w:rFonts w:ascii="Times New Roman" w:eastAsia="Helvetica" w:hAnsi="Times New Roman" w:cs="Times New Roman"/>
          <w:color w:val="000000"/>
        </w:rPr>
        <w:lastRenderedPageBreak/>
        <w:t xml:space="preserve">are </w:t>
      </w:r>
      <w:r w:rsidR="007130C1" w:rsidRPr="009412E9">
        <w:rPr>
          <w:rFonts w:ascii="Times New Roman" w:eastAsia="Helvetica" w:hAnsi="Times New Roman" w:cs="Times New Roman"/>
          <w:color w:val="000000"/>
        </w:rPr>
        <w:t>informative</w:t>
      </w:r>
      <w:r w:rsidR="00201011" w:rsidRPr="009412E9">
        <w:rPr>
          <w:rFonts w:ascii="Times New Roman" w:eastAsia="Helvetica" w:hAnsi="Times New Roman" w:cs="Times New Roman"/>
          <w:color w:val="000000"/>
        </w:rPr>
        <w:t xml:space="preserve">. </w:t>
      </w:r>
      <w:r w:rsidR="002F61D7" w:rsidRPr="009412E9">
        <w:rPr>
          <w:rFonts w:ascii="Times New Roman" w:eastAsia="Helvetica" w:hAnsi="Times New Roman" w:cs="Times New Roman"/>
          <w:color w:val="000000"/>
        </w:rPr>
        <w:t>W</w:t>
      </w:r>
      <w:r w:rsidR="00D81793" w:rsidRPr="009412E9">
        <w:rPr>
          <w:rFonts w:ascii="Times New Roman" w:eastAsia="Helvetica" w:hAnsi="Times New Roman" w:cs="Times New Roman"/>
          <w:color w:val="000000"/>
        </w:rPr>
        <w:t>e</w:t>
      </w:r>
      <w:r w:rsidR="00845E0C" w:rsidRPr="009412E9">
        <w:rPr>
          <w:rFonts w:ascii="Times New Roman" w:eastAsia="Helvetica" w:hAnsi="Times New Roman" w:cs="Times New Roman"/>
          <w:color w:val="000000"/>
        </w:rPr>
        <w:t xml:space="preserve"> offered adolescents a hypothetical choice between</w:t>
      </w:r>
      <w:r w:rsidR="005E5976" w:rsidRPr="009412E9">
        <w:rPr>
          <w:rFonts w:ascii="Times New Roman" w:eastAsia="Helvetica" w:hAnsi="Times New Roman" w:cs="Times New Roman"/>
          <w:color w:val="000000"/>
        </w:rPr>
        <w:t xml:space="preserve"> two </w:t>
      </w:r>
      <w:r w:rsidRPr="009412E9">
        <w:rPr>
          <w:rFonts w:ascii="Times New Roman" w:eastAsia="Helvetica" w:hAnsi="Times New Roman" w:cs="Times New Roman"/>
          <w:color w:val="000000"/>
        </w:rPr>
        <w:t xml:space="preserve">kinds of </w:t>
      </w:r>
      <w:r w:rsidR="005E5976" w:rsidRPr="009412E9">
        <w:rPr>
          <w:rFonts w:ascii="Times New Roman" w:eastAsia="Helvetica" w:hAnsi="Times New Roman" w:cs="Times New Roman"/>
          <w:color w:val="000000"/>
        </w:rPr>
        <w:t xml:space="preserve">extra credit </w:t>
      </w:r>
      <w:r w:rsidR="00D81793" w:rsidRPr="009412E9">
        <w:rPr>
          <w:rFonts w:ascii="Times New Roman" w:eastAsia="Helvetica" w:hAnsi="Times New Roman" w:cs="Times New Roman"/>
          <w:color w:val="000000"/>
        </w:rPr>
        <w:t xml:space="preserve">math </w:t>
      </w:r>
      <w:r w:rsidR="005E5976" w:rsidRPr="009412E9">
        <w:rPr>
          <w:rFonts w:ascii="Times New Roman" w:eastAsia="Helvetica" w:hAnsi="Times New Roman" w:cs="Times New Roman"/>
          <w:color w:val="000000"/>
        </w:rPr>
        <w:t>assignments</w:t>
      </w:r>
      <w:r w:rsidR="00845E0C" w:rsidRPr="009412E9">
        <w:rPr>
          <w:rFonts w:ascii="Times New Roman" w:eastAsia="Helvetica" w:hAnsi="Times New Roman" w:cs="Times New Roman"/>
          <w:color w:val="000000"/>
        </w:rPr>
        <w:t xml:space="preserve">—one </w:t>
      </w:r>
      <w:r w:rsidR="005E5976" w:rsidRPr="009412E9">
        <w:rPr>
          <w:rFonts w:ascii="Times New Roman" w:eastAsia="Helvetica" w:hAnsi="Times New Roman" w:cs="Times New Roman"/>
          <w:color w:val="000000"/>
        </w:rPr>
        <w:t xml:space="preserve">with </w:t>
      </w:r>
      <w:r w:rsidR="00D81793" w:rsidRPr="009412E9">
        <w:rPr>
          <w:rFonts w:ascii="Times New Roman" w:eastAsia="Helvetica" w:hAnsi="Times New Roman" w:cs="Times New Roman"/>
          <w:color w:val="000000"/>
        </w:rPr>
        <w:t xml:space="preserve">math </w:t>
      </w:r>
      <w:r w:rsidR="005E5976" w:rsidRPr="009412E9">
        <w:rPr>
          <w:rFonts w:ascii="Times New Roman" w:eastAsia="Helvetica" w:hAnsi="Times New Roman" w:cs="Times New Roman"/>
          <w:color w:val="000000"/>
        </w:rPr>
        <w:t xml:space="preserve">problems that were easily done without much thinking and the other </w:t>
      </w:r>
      <w:r w:rsidR="004E27CD" w:rsidRPr="009412E9">
        <w:rPr>
          <w:rFonts w:ascii="Times New Roman" w:eastAsia="Helvetica" w:hAnsi="Times New Roman" w:cs="Times New Roman"/>
          <w:color w:val="000000"/>
        </w:rPr>
        <w:t xml:space="preserve">with problems </w:t>
      </w:r>
      <w:r w:rsidR="005E5976" w:rsidRPr="009412E9">
        <w:rPr>
          <w:rFonts w:ascii="Times New Roman" w:eastAsia="Helvetica" w:hAnsi="Times New Roman" w:cs="Times New Roman"/>
          <w:color w:val="000000"/>
        </w:rPr>
        <w:t xml:space="preserve">that </w:t>
      </w:r>
      <w:r w:rsidR="004E27CD" w:rsidRPr="009412E9">
        <w:rPr>
          <w:rFonts w:ascii="Times New Roman" w:eastAsia="Helvetica" w:hAnsi="Times New Roman" w:cs="Times New Roman"/>
          <w:color w:val="000000"/>
        </w:rPr>
        <w:t xml:space="preserve">were </w:t>
      </w:r>
      <w:r w:rsidR="005E5976" w:rsidRPr="009412E9">
        <w:rPr>
          <w:rFonts w:ascii="Times New Roman" w:eastAsia="Helvetica" w:hAnsi="Times New Roman" w:cs="Times New Roman"/>
          <w:color w:val="000000"/>
        </w:rPr>
        <w:t>very challenging but would promote learnin</w:t>
      </w:r>
      <w:r w:rsidR="00845E0C" w:rsidRPr="009412E9">
        <w:rPr>
          <w:rFonts w:ascii="Times New Roman" w:eastAsia="Helvetica" w:hAnsi="Times New Roman" w:cs="Times New Roman"/>
          <w:color w:val="000000"/>
        </w:rPr>
        <w:t xml:space="preserve">g. Fully </w:t>
      </w:r>
      <w:r w:rsidR="005E5976" w:rsidRPr="009412E9">
        <w:rPr>
          <w:rFonts w:ascii="Times New Roman" w:eastAsia="Helvetica" w:hAnsi="Times New Roman" w:cs="Times New Roman"/>
          <w:color w:val="000000"/>
        </w:rPr>
        <w:t xml:space="preserve">63% of </w:t>
      </w:r>
      <w:r w:rsidR="002F61D7" w:rsidRPr="009412E9">
        <w:rPr>
          <w:rFonts w:ascii="Times New Roman" w:eastAsia="Helvetica" w:hAnsi="Times New Roman" w:cs="Times New Roman"/>
          <w:color w:val="000000"/>
        </w:rPr>
        <w:t>9</w:t>
      </w:r>
      <w:r w:rsidR="002F61D7" w:rsidRPr="009412E9">
        <w:rPr>
          <w:rFonts w:ascii="Times New Roman" w:eastAsia="Helvetica" w:hAnsi="Times New Roman" w:cs="Times New Roman"/>
          <w:color w:val="000000"/>
          <w:vertAlign w:val="superscript"/>
        </w:rPr>
        <w:t>th</w:t>
      </w:r>
      <w:r w:rsidR="002F61D7" w:rsidRPr="009412E9">
        <w:rPr>
          <w:rFonts w:ascii="Times New Roman" w:eastAsia="Helvetica" w:hAnsi="Times New Roman" w:cs="Times New Roman"/>
          <w:color w:val="000000"/>
        </w:rPr>
        <w:t xml:space="preserve"> grade </w:t>
      </w:r>
      <w:r w:rsidR="005E5976" w:rsidRPr="009412E9">
        <w:rPr>
          <w:rFonts w:ascii="Times New Roman" w:eastAsia="Helvetica" w:hAnsi="Times New Roman" w:cs="Times New Roman"/>
          <w:color w:val="000000"/>
        </w:rPr>
        <w:t xml:space="preserve">students </w:t>
      </w:r>
      <w:r w:rsidR="002F61D7" w:rsidRPr="009412E9">
        <w:rPr>
          <w:rFonts w:ascii="Times New Roman" w:eastAsia="Helvetica" w:hAnsi="Times New Roman" w:cs="Times New Roman"/>
          <w:color w:val="000000"/>
        </w:rPr>
        <w:t xml:space="preserve">in the U.S. </w:t>
      </w:r>
      <w:r w:rsidR="005E5976" w:rsidRPr="009412E9">
        <w:rPr>
          <w:rFonts w:ascii="Times New Roman" w:eastAsia="Helvetica" w:hAnsi="Times New Roman" w:cs="Times New Roman"/>
          <w:color w:val="000000"/>
        </w:rPr>
        <w:t xml:space="preserve">chose the easy </w:t>
      </w:r>
      <w:r w:rsidR="00D81793" w:rsidRPr="009412E9">
        <w:rPr>
          <w:rFonts w:ascii="Times New Roman" w:eastAsia="Helvetica" w:hAnsi="Times New Roman" w:cs="Times New Roman"/>
          <w:color w:val="000000"/>
        </w:rPr>
        <w:t xml:space="preserve">math </w:t>
      </w:r>
      <w:r w:rsidR="005E5976" w:rsidRPr="009412E9">
        <w:rPr>
          <w:rFonts w:ascii="Times New Roman" w:eastAsia="Helvetica" w:hAnsi="Times New Roman" w:cs="Times New Roman"/>
          <w:color w:val="000000"/>
        </w:rPr>
        <w:t>assignment</w:t>
      </w:r>
      <w:r w:rsidR="00D81793" w:rsidRPr="009412E9">
        <w:rPr>
          <w:rFonts w:ascii="Times New Roman" w:eastAsia="Helvetica" w:hAnsi="Times New Roman" w:cs="Times New Roman"/>
          <w:color w:val="000000"/>
        </w:rPr>
        <w:t xml:space="preserve"> that would teach them nothing new</w:t>
      </w:r>
      <w:r w:rsidR="005E5976" w:rsidRPr="009412E9">
        <w:rPr>
          <w:rFonts w:ascii="Times New Roman" w:eastAsia="Helvetica" w:hAnsi="Times New Roman" w:cs="Times New Roman"/>
          <w:color w:val="000000"/>
        </w:rPr>
        <w:t xml:space="preserve">, </w:t>
      </w:r>
      <w:r w:rsidR="0022108D" w:rsidRPr="009412E9">
        <w:rPr>
          <w:rFonts w:ascii="Times New Roman" w:eastAsia="Helvetica" w:hAnsi="Times New Roman" w:cs="Times New Roman"/>
          <w:color w:val="000000"/>
        </w:rPr>
        <w:t xml:space="preserve">meaning that </w:t>
      </w:r>
      <w:r w:rsidR="005E5976" w:rsidRPr="009412E9">
        <w:rPr>
          <w:rFonts w:ascii="Times New Roman" w:eastAsia="Helvetica" w:hAnsi="Times New Roman" w:cs="Times New Roman"/>
          <w:color w:val="000000"/>
        </w:rPr>
        <w:t>only 37% chose the hard one that they could learn from</w:t>
      </w:r>
      <w:r w:rsidR="00541D9D" w:rsidRPr="009412E9">
        <w:rPr>
          <w:rFonts w:ascii="Times New Roman" w:eastAsia="Helvetica" w:hAnsi="Times New Roman" w:cs="Times New Roman"/>
          <w:color w:val="000000"/>
        </w:rPr>
        <w:t xml:space="preserve">. Data we present below from Norway also show considerable under-utilization of rigorous opportunities to learn. Thus, avoiding math challenges is not only a U.S. phenomenon. </w:t>
      </w:r>
    </w:p>
    <w:p w14:paraId="7EAE78A6" w14:textId="1EACDCFE" w:rsidR="00485C5B" w:rsidRPr="009412E9" w:rsidRDefault="003A1A2E" w:rsidP="007B5512">
      <w:pPr>
        <w:widowControl w:val="0"/>
        <w:autoSpaceDE w:val="0"/>
        <w:autoSpaceDN w:val="0"/>
        <w:adjustRightInd w:val="0"/>
        <w:spacing w:line="480" w:lineRule="auto"/>
        <w:ind w:firstLine="720"/>
        <w:contextualSpacing/>
        <w:rPr>
          <w:rFonts w:ascii="Times New Roman" w:eastAsia="Helvetica" w:hAnsi="Times New Roman" w:cs="Times New Roman"/>
          <w:color w:val="000000"/>
        </w:rPr>
      </w:pPr>
      <w:r w:rsidRPr="009412E9">
        <w:rPr>
          <w:rFonts w:ascii="Times New Roman" w:eastAsia="Helvetica" w:hAnsi="Times New Roman" w:cs="Times New Roman"/>
          <w:color w:val="000000"/>
        </w:rPr>
        <w:t xml:space="preserve">The finding that nearly two-thirds of </w:t>
      </w:r>
      <w:r w:rsidR="00EE49E5" w:rsidRPr="009412E9">
        <w:rPr>
          <w:rFonts w:ascii="Times New Roman" w:eastAsia="Helvetica" w:hAnsi="Times New Roman" w:cs="Times New Roman"/>
          <w:color w:val="000000"/>
        </w:rPr>
        <w:t>U.S. 9</w:t>
      </w:r>
      <w:r w:rsidR="00EE49E5" w:rsidRPr="009412E9">
        <w:rPr>
          <w:rFonts w:ascii="Times New Roman" w:eastAsia="Helvetica" w:hAnsi="Times New Roman" w:cs="Times New Roman"/>
          <w:color w:val="000000"/>
          <w:vertAlign w:val="superscript"/>
        </w:rPr>
        <w:t>th</w:t>
      </w:r>
      <w:r w:rsidR="00EE49E5" w:rsidRPr="009412E9">
        <w:rPr>
          <w:rFonts w:ascii="Times New Roman" w:eastAsia="Helvetica" w:hAnsi="Times New Roman" w:cs="Times New Roman"/>
          <w:color w:val="000000"/>
        </w:rPr>
        <w:t xml:space="preserve"> graders</w:t>
      </w:r>
      <w:r w:rsidRPr="009412E9">
        <w:rPr>
          <w:rFonts w:ascii="Times New Roman" w:eastAsia="Helvetica" w:hAnsi="Times New Roman" w:cs="Times New Roman"/>
          <w:color w:val="000000"/>
        </w:rPr>
        <w:t xml:space="preserve"> avoided </w:t>
      </w:r>
      <w:r w:rsidR="00751258" w:rsidRPr="009412E9">
        <w:rPr>
          <w:rFonts w:ascii="Times New Roman" w:eastAsia="Helvetica" w:hAnsi="Times New Roman" w:cs="Times New Roman"/>
          <w:color w:val="000000"/>
        </w:rPr>
        <w:t xml:space="preserve">a </w:t>
      </w:r>
      <w:r w:rsidRPr="009412E9">
        <w:rPr>
          <w:rFonts w:ascii="Times New Roman" w:eastAsia="Helvetica" w:hAnsi="Times New Roman" w:cs="Times New Roman"/>
          <w:color w:val="000000"/>
        </w:rPr>
        <w:t xml:space="preserve">challenging </w:t>
      </w:r>
      <w:r w:rsidR="00751258" w:rsidRPr="009412E9">
        <w:rPr>
          <w:rFonts w:ascii="Times New Roman" w:eastAsia="Helvetica" w:hAnsi="Times New Roman" w:cs="Times New Roman"/>
          <w:color w:val="000000"/>
        </w:rPr>
        <w:t xml:space="preserve">math </w:t>
      </w:r>
      <w:r w:rsidRPr="009412E9">
        <w:rPr>
          <w:rFonts w:ascii="Times New Roman" w:eastAsia="Helvetica" w:hAnsi="Times New Roman" w:cs="Times New Roman"/>
          <w:color w:val="000000"/>
        </w:rPr>
        <w:t xml:space="preserve">assignment </w:t>
      </w:r>
      <w:r w:rsidR="00A83135" w:rsidRPr="009412E9">
        <w:rPr>
          <w:rFonts w:ascii="Times New Roman" w:eastAsia="Helvetica" w:hAnsi="Times New Roman" w:cs="Times New Roman"/>
          <w:color w:val="000000"/>
        </w:rPr>
        <w:t>(</w:t>
      </w:r>
      <w:r w:rsidR="00845E0C" w:rsidRPr="009412E9">
        <w:rPr>
          <w:rFonts w:ascii="Times New Roman" w:eastAsia="Helvetica" w:hAnsi="Times New Roman" w:cs="Times New Roman"/>
          <w:color w:val="000000"/>
        </w:rPr>
        <w:t xml:space="preserve">even </w:t>
      </w:r>
      <w:r w:rsidR="00A83135" w:rsidRPr="009412E9">
        <w:rPr>
          <w:rFonts w:ascii="Times New Roman" w:eastAsia="Helvetica" w:hAnsi="Times New Roman" w:cs="Times New Roman"/>
          <w:color w:val="000000"/>
        </w:rPr>
        <w:t xml:space="preserve">when </w:t>
      </w:r>
      <w:r w:rsidR="00B27AA2" w:rsidRPr="009412E9">
        <w:rPr>
          <w:rFonts w:ascii="Times New Roman" w:eastAsia="Helvetica" w:hAnsi="Times New Roman" w:cs="Times New Roman"/>
          <w:color w:val="000000"/>
        </w:rPr>
        <w:t>nothing was at stake</w:t>
      </w:r>
      <w:r w:rsidR="00A83135" w:rsidRPr="009412E9">
        <w:rPr>
          <w:rFonts w:ascii="Times New Roman" w:eastAsia="Helvetica" w:hAnsi="Times New Roman" w:cs="Times New Roman"/>
          <w:color w:val="000000"/>
        </w:rPr>
        <w:t xml:space="preserve">) </w:t>
      </w:r>
      <w:r w:rsidRPr="009412E9">
        <w:rPr>
          <w:rFonts w:ascii="Times New Roman" w:eastAsia="Helvetica" w:hAnsi="Times New Roman" w:cs="Times New Roman"/>
          <w:color w:val="000000"/>
        </w:rPr>
        <w:t>i</w:t>
      </w:r>
      <w:r w:rsidR="00A41C9E" w:rsidRPr="009412E9">
        <w:rPr>
          <w:rFonts w:ascii="Times New Roman" w:eastAsia="Helvetica" w:hAnsi="Times New Roman" w:cs="Times New Roman"/>
          <w:color w:val="000000"/>
        </w:rPr>
        <w:t>s</w:t>
      </w:r>
      <w:r w:rsidR="00E34319" w:rsidRPr="009412E9">
        <w:rPr>
          <w:rFonts w:ascii="Times New Roman" w:eastAsia="Helvetica" w:hAnsi="Times New Roman" w:cs="Times New Roman"/>
          <w:color w:val="000000"/>
        </w:rPr>
        <w:t xml:space="preserve"> </w:t>
      </w:r>
      <w:r w:rsidR="00C062CB" w:rsidRPr="009412E9">
        <w:rPr>
          <w:rFonts w:ascii="Times New Roman" w:eastAsia="Helvetica" w:hAnsi="Times New Roman" w:cs="Times New Roman"/>
          <w:color w:val="000000"/>
        </w:rPr>
        <w:t>noteworthy</w:t>
      </w:r>
      <w:r w:rsidR="00523E66" w:rsidRPr="009412E9">
        <w:rPr>
          <w:rFonts w:ascii="Times New Roman" w:eastAsia="Helvetica" w:hAnsi="Times New Roman" w:cs="Times New Roman"/>
          <w:color w:val="000000"/>
        </w:rPr>
        <w:t xml:space="preserve"> because t</w:t>
      </w:r>
      <w:r w:rsidR="00E34319" w:rsidRPr="009412E9">
        <w:rPr>
          <w:rFonts w:ascii="Times New Roman" w:eastAsia="Helvetica" w:hAnsi="Times New Roman" w:cs="Times New Roman"/>
          <w:color w:val="000000"/>
        </w:rPr>
        <w:t>he purpose of ed</w:t>
      </w:r>
      <w:r w:rsidR="000303B3" w:rsidRPr="009412E9">
        <w:rPr>
          <w:rFonts w:ascii="Times New Roman" w:eastAsia="Helvetica" w:hAnsi="Times New Roman" w:cs="Times New Roman"/>
          <w:color w:val="000000"/>
        </w:rPr>
        <w:t xml:space="preserve">ucation is, of course, </w:t>
      </w:r>
      <w:r w:rsidR="00DF54C2" w:rsidRPr="009412E9">
        <w:rPr>
          <w:rFonts w:ascii="Times New Roman" w:eastAsia="Helvetica" w:hAnsi="Times New Roman" w:cs="Times New Roman"/>
          <w:color w:val="000000"/>
        </w:rPr>
        <w:t xml:space="preserve">to expand </w:t>
      </w:r>
      <w:r w:rsidR="003711DB">
        <w:rPr>
          <w:rFonts w:ascii="Times New Roman" w:eastAsia="Helvetica" w:hAnsi="Times New Roman" w:cs="Times New Roman"/>
          <w:color w:val="000000"/>
        </w:rPr>
        <w:t xml:space="preserve">skills and </w:t>
      </w:r>
      <w:r w:rsidR="00DF54C2" w:rsidRPr="009412E9">
        <w:rPr>
          <w:rFonts w:ascii="Times New Roman" w:eastAsia="Helvetica" w:hAnsi="Times New Roman" w:cs="Times New Roman"/>
          <w:color w:val="000000"/>
        </w:rPr>
        <w:t>knowledge.</w:t>
      </w:r>
      <w:r w:rsidR="00E34319" w:rsidRPr="009412E9">
        <w:rPr>
          <w:rFonts w:ascii="Times New Roman" w:eastAsia="Helvetica" w:hAnsi="Times New Roman" w:cs="Times New Roman"/>
          <w:color w:val="000000"/>
        </w:rPr>
        <w:t xml:space="preserve"> </w:t>
      </w:r>
      <w:r w:rsidR="00FB53CA" w:rsidRPr="009412E9">
        <w:rPr>
          <w:rFonts w:ascii="Times New Roman" w:eastAsia="Helvetica" w:hAnsi="Times New Roman" w:cs="Times New Roman"/>
          <w:color w:val="000000"/>
        </w:rPr>
        <w:t>Hence,</w:t>
      </w:r>
      <w:r w:rsidR="00485C5B" w:rsidRPr="009412E9">
        <w:rPr>
          <w:rFonts w:ascii="Times New Roman" w:eastAsia="Helvetica" w:hAnsi="Times New Roman" w:cs="Times New Roman"/>
          <w:color w:val="000000"/>
        </w:rPr>
        <w:t xml:space="preserve"> </w:t>
      </w:r>
      <w:r w:rsidR="00A57FA3" w:rsidRPr="009412E9">
        <w:rPr>
          <w:rFonts w:ascii="Times New Roman" w:eastAsia="Helvetica" w:hAnsi="Times New Roman" w:cs="Times New Roman"/>
          <w:color w:val="000000"/>
        </w:rPr>
        <w:t xml:space="preserve">even if </w:t>
      </w:r>
      <w:r w:rsidR="00485C5B" w:rsidRPr="009412E9">
        <w:rPr>
          <w:rFonts w:ascii="Times New Roman" w:eastAsia="Helvetica" w:hAnsi="Times New Roman" w:cs="Times New Roman"/>
          <w:color w:val="000000"/>
        </w:rPr>
        <w:t xml:space="preserve">schools and teachers </w:t>
      </w:r>
      <w:r w:rsidR="00A57FA3" w:rsidRPr="009412E9">
        <w:rPr>
          <w:rFonts w:ascii="Times New Roman" w:eastAsia="Helvetica" w:hAnsi="Times New Roman" w:cs="Times New Roman"/>
          <w:color w:val="000000"/>
        </w:rPr>
        <w:t>were</w:t>
      </w:r>
      <w:r w:rsidR="00AA688D" w:rsidRPr="009412E9">
        <w:rPr>
          <w:rFonts w:ascii="Times New Roman" w:eastAsia="Helvetica" w:hAnsi="Times New Roman" w:cs="Times New Roman"/>
          <w:color w:val="000000"/>
        </w:rPr>
        <w:t xml:space="preserve"> </w:t>
      </w:r>
      <w:r w:rsidR="0029437B" w:rsidRPr="009412E9">
        <w:rPr>
          <w:rFonts w:ascii="Times New Roman" w:eastAsia="Helvetica" w:hAnsi="Times New Roman" w:cs="Times New Roman"/>
          <w:color w:val="000000"/>
        </w:rPr>
        <w:t>offering opportunities for students to</w:t>
      </w:r>
      <w:r w:rsidR="00485C5B" w:rsidRPr="009412E9">
        <w:rPr>
          <w:rFonts w:ascii="Times New Roman" w:eastAsia="Helvetica" w:hAnsi="Times New Roman" w:cs="Times New Roman"/>
          <w:color w:val="000000"/>
        </w:rPr>
        <w:t xml:space="preserve"> deepen </w:t>
      </w:r>
      <w:r w:rsidR="00DF54C2" w:rsidRPr="009412E9">
        <w:rPr>
          <w:rFonts w:ascii="Times New Roman" w:eastAsia="Helvetica" w:hAnsi="Times New Roman" w:cs="Times New Roman"/>
          <w:color w:val="000000"/>
        </w:rPr>
        <w:t>their knowledge</w:t>
      </w:r>
      <w:r w:rsidR="00A70D6F" w:rsidRPr="009412E9">
        <w:rPr>
          <w:rFonts w:ascii="Times New Roman" w:eastAsia="Helvetica" w:hAnsi="Times New Roman" w:cs="Times New Roman"/>
          <w:color w:val="000000"/>
        </w:rPr>
        <w:t xml:space="preserve"> </w:t>
      </w:r>
      <w:r w:rsidR="00485C5B" w:rsidRPr="009412E9">
        <w:rPr>
          <w:rFonts w:ascii="Times New Roman" w:eastAsia="Helvetica" w:hAnsi="Times New Roman" w:cs="Times New Roman"/>
          <w:color w:val="000000"/>
        </w:rPr>
        <w:t xml:space="preserve">and push beyond their current skill levels, </w:t>
      </w:r>
      <w:r w:rsidR="009066A8" w:rsidRPr="009412E9">
        <w:rPr>
          <w:rFonts w:ascii="Times New Roman" w:eastAsia="Helvetica" w:hAnsi="Times New Roman" w:cs="Times New Roman"/>
          <w:color w:val="000000"/>
        </w:rPr>
        <w:t>many</w:t>
      </w:r>
      <w:r w:rsidR="00485C5B" w:rsidRPr="009412E9">
        <w:rPr>
          <w:rFonts w:ascii="Times New Roman" w:eastAsia="Helvetica" w:hAnsi="Times New Roman" w:cs="Times New Roman"/>
          <w:color w:val="000000"/>
        </w:rPr>
        <w:t xml:space="preserve"> </w:t>
      </w:r>
      <w:r w:rsidR="00523E66" w:rsidRPr="009412E9">
        <w:rPr>
          <w:rFonts w:ascii="Times New Roman" w:eastAsia="Helvetica" w:hAnsi="Times New Roman" w:cs="Times New Roman"/>
          <w:color w:val="000000"/>
        </w:rPr>
        <w:t xml:space="preserve">students </w:t>
      </w:r>
      <w:r w:rsidR="00A57FA3" w:rsidRPr="009412E9">
        <w:rPr>
          <w:rFonts w:ascii="Times New Roman" w:eastAsia="Helvetica" w:hAnsi="Times New Roman" w:cs="Times New Roman"/>
          <w:color w:val="000000"/>
        </w:rPr>
        <w:t xml:space="preserve">might </w:t>
      </w:r>
      <w:r w:rsidR="00DF54C2" w:rsidRPr="009412E9">
        <w:rPr>
          <w:rFonts w:ascii="Times New Roman" w:eastAsia="Helvetica" w:hAnsi="Times New Roman" w:cs="Times New Roman"/>
          <w:color w:val="000000"/>
        </w:rPr>
        <w:t xml:space="preserve">nevertheless </w:t>
      </w:r>
      <w:r w:rsidR="00A57FA3" w:rsidRPr="009412E9">
        <w:rPr>
          <w:rFonts w:ascii="Times New Roman" w:eastAsia="Helvetica" w:hAnsi="Times New Roman" w:cs="Times New Roman"/>
          <w:color w:val="000000"/>
        </w:rPr>
        <w:t>fail</w:t>
      </w:r>
      <w:r w:rsidR="009066A8" w:rsidRPr="009412E9">
        <w:rPr>
          <w:rFonts w:ascii="Times New Roman" w:eastAsia="Helvetica" w:hAnsi="Times New Roman" w:cs="Times New Roman"/>
          <w:color w:val="000000"/>
        </w:rPr>
        <w:t xml:space="preserve"> </w:t>
      </w:r>
      <w:r w:rsidR="00C8690F" w:rsidRPr="009412E9">
        <w:rPr>
          <w:rFonts w:ascii="Times New Roman" w:eastAsia="Helvetica" w:hAnsi="Times New Roman" w:cs="Times New Roman"/>
          <w:color w:val="000000"/>
        </w:rPr>
        <w:t>to</w:t>
      </w:r>
      <w:r w:rsidR="00523E66" w:rsidRPr="009412E9">
        <w:rPr>
          <w:rFonts w:ascii="Times New Roman" w:eastAsia="Helvetica" w:hAnsi="Times New Roman" w:cs="Times New Roman"/>
          <w:color w:val="000000"/>
        </w:rPr>
        <w:t xml:space="preserve"> </w:t>
      </w:r>
      <w:r w:rsidR="009B226E" w:rsidRPr="009412E9">
        <w:rPr>
          <w:rFonts w:ascii="Times New Roman" w:eastAsia="Helvetica" w:hAnsi="Times New Roman" w:cs="Times New Roman"/>
          <w:color w:val="000000"/>
        </w:rPr>
        <w:t>embrace</w:t>
      </w:r>
      <w:r w:rsidR="00DF54C2" w:rsidRPr="009412E9">
        <w:rPr>
          <w:rFonts w:ascii="Times New Roman" w:eastAsia="Helvetica" w:hAnsi="Times New Roman" w:cs="Times New Roman"/>
          <w:color w:val="000000"/>
        </w:rPr>
        <w:t xml:space="preserve"> those </w:t>
      </w:r>
      <w:r w:rsidR="0029437B" w:rsidRPr="009412E9">
        <w:rPr>
          <w:rFonts w:ascii="Times New Roman" w:eastAsia="Helvetica" w:hAnsi="Times New Roman" w:cs="Times New Roman"/>
          <w:color w:val="000000"/>
        </w:rPr>
        <w:t xml:space="preserve">learning </w:t>
      </w:r>
      <w:r w:rsidR="00DF54C2" w:rsidRPr="009412E9">
        <w:rPr>
          <w:rFonts w:ascii="Times New Roman" w:eastAsia="Helvetica" w:hAnsi="Times New Roman" w:cs="Times New Roman"/>
          <w:color w:val="000000"/>
        </w:rPr>
        <w:t>opportunities</w:t>
      </w:r>
      <w:r w:rsidR="000303B3" w:rsidRPr="009412E9">
        <w:rPr>
          <w:rFonts w:ascii="Times New Roman" w:eastAsia="Helvetica" w:hAnsi="Times New Roman" w:cs="Times New Roman"/>
          <w:color w:val="000000"/>
        </w:rPr>
        <w:t xml:space="preserve">. </w:t>
      </w:r>
      <w:r w:rsidR="002D5D89" w:rsidRPr="009412E9">
        <w:rPr>
          <w:rFonts w:ascii="Times New Roman" w:eastAsia="Helvetica" w:hAnsi="Times New Roman" w:cs="Times New Roman"/>
          <w:color w:val="000000"/>
        </w:rPr>
        <w:t xml:space="preserve">As we have noted, this </w:t>
      </w:r>
      <w:r w:rsidR="000303B3" w:rsidRPr="009412E9">
        <w:rPr>
          <w:rFonts w:ascii="Times New Roman" w:eastAsia="Helvetica" w:hAnsi="Times New Roman" w:cs="Times New Roman"/>
          <w:color w:val="000000"/>
        </w:rPr>
        <w:t>will make</w:t>
      </w:r>
      <w:r w:rsidR="002F61D7" w:rsidRPr="009412E9">
        <w:rPr>
          <w:rFonts w:ascii="Times New Roman" w:eastAsia="Helvetica" w:hAnsi="Times New Roman" w:cs="Times New Roman"/>
          <w:color w:val="000000"/>
        </w:rPr>
        <w:t xml:space="preserve"> them less well-prepared for the </w:t>
      </w:r>
      <w:r w:rsidR="00FB53CA" w:rsidRPr="009412E9">
        <w:rPr>
          <w:rFonts w:ascii="Times New Roman" w:eastAsia="Helvetica" w:hAnsi="Times New Roman" w:cs="Times New Roman"/>
          <w:color w:val="000000"/>
        </w:rPr>
        <w:t xml:space="preserve">realities of the current and future </w:t>
      </w:r>
      <w:r w:rsidR="002F61D7" w:rsidRPr="009412E9">
        <w:rPr>
          <w:rFonts w:ascii="Times New Roman" w:eastAsia="Helvetica" w:hAnsi="Times New Roman" w:cs="Times New Roman"/>
          <w:color w:val="000000"/>
        </w:rPr>
        <w:t>global economy</w:t>
      </w:r>
      <w:r w:rsidR="000303B3" w:rsidRPr="009412E9">
        <w:rPr>
          <w:rFonts w:ascii="Times New Roman" w:eastAsia="Helvetica" w:hAnsi="Times New Roman" w:cs="Times New Roman"/>
          <w:color w:val="000000"/>
        </w:rPr>
        <w:t xml:space="preserve"> than they otherwise could be</w:t>
      </w:r>
      <w:r w:rsidR="00DF54C2" w:rsidRPr="009412E9">
        <w:rPr>
          <w:rFonts w:ascii="Times New Roman" w:eastAsia="Helvetica" w:hAnsi="Times New Roman" w:cs="Times New Roman"/>
          <w:color w:val="000000"/>
        </w:rPr>
        <w:t xml:space="preserve">. </w:t>
      </w:r>
    </w:p>
    <w:p w14:paraId="4BECE706" w14:textId="5A67C026" w:rsidR="002C1869" w:rsidRPr="009412E9" w:rsidRDefault="00485C5B" w:rsidP="009412E9">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A major goal for policy and for interdisciplinary behavioral science, then, is to </w:t>
      </w:r>
      <w:r w:rsidR="00122FA6" w:rsidRPr="009412E9">
        <w:rPr>
          <w:rFonts w:ascii="Times New Roman" w:hAnsi="Times New Roman" w:cs="Times New Roman"/>
          <w:color w:val="000000"/>
        </w:rPr>
        <w:t xml:space="preserve">motivate </w:t>
      </w:r>
      <w:r w:rsidRPr="009412E9">
        <w:rPr>
          <w:rFonts w:ascii="Times New Roman" w:hAnsi="Times New Roman" w:cs="Times New Roman"/>
          <w:color w:val="000000"/>
        </w:rPr>
        <w:t xml:space="preserve">adolescents to </w:t>
      </w:r>
      <w:r w:rsidR="00891930" w:rsidRPr="009412E9">
        <w:rPr>
          <w:rFonts w:ascii="Times New Roman" w:hAnsi="Times New Roman" w:cs="Times New Roman"/>
          <w:color w:val="000000"/>
        </w:rPr>
        <w:t>take on</w:t>
      </w:r>
      <w:r w:rsidRPr="009412E9">
        <w:rPr>
          <w:rFonts w:ascii="Times New Roman" w:hAnsi="Times New Roman" w:cs="Times New Roman"/>
          <w:color w:val="000000"/>
        </w:rPr>
        <w:t xml:space="preserve"> the challenges </w:t>
      </w:r>
      <w:r w:rsidR="00F11D17" w:rsidRPr="009412E9">
        <w:rPr>
          <w:rFonts w:ascii="Times New Roman" w:hAnsi="Times New Roman" w:cs="Times New Roman"/>
          <w:color w:val="000000"/>
        </w:rPr>
        <w:t xml:space="preserve">that are </w:t>
      </w:r>
      <w:r w:rsidR="00891930" w:rsidRPr="009412E9">
        <w:rPr>
          <w:rFonts w:ascii="Times New Roman" w:hAnsi="Times New Roman" w:cs="Times New Roman"/>
          <w:color w:val="000000"/>
        </w:rPr>
        <w:t xml:space="preserve">being </w:t>
      </w:r>
      <w:r w:rsidRPr="009412E9">
        <w:rPr>
          <w:rFonts w:ascii="Times New Roman" w:hAnsi="Times New Roman" w:cs="Times New Roman"/>
          <w:color w:val="000000"/>
        </w:rPr>
        <w:t xml:space="preserve">presented to them in </w:t>
      </w:r>
      <w:r w:rsidR="006E6F0D" w:rsidRPr="009412E9">
        <w:rPr>
          <w:rFonts w:ascii="Times New Roman" w:hAnsi="Times New Roman" w:cs="Times New Roman"/>
          <w:color w:val="000000"/>
        </w:rPr>
        <w:t>high school</w:t>
      </w:r>
      <w:r w:rsidRPr="009412E9">
        <w:rPr>
          <w:rFonts w:ascii="Times New Roman" w:hAnsi="Times New Roman" w:cs="Times New Roman"/>
          <w:color w:val="000000"/>
        </w:rPr>
        <w:t xml:space="preserve">. </w:t>
      </w:r>
      <w:r w:rsidR="00A83135" w:rsidRPr="009412E9">
        <w:rPr>
          <w:rFonts w:ascii="Times New Roman" w:eastAsia="Helvetica" w:hAnsi="Times New Roman" w:cs="Times New Roman"/>
          <w:color w:val="000000"/>
        </w:rPr>
        <w:t xml:space="preserve">In other words, </w:t>
      </w:r>
      <w:r w:rsidR="004E27CD" w:rsidRPr="009412E9">
        <w:rPr>
          <w:rFonts w:ascii="Times New Roman" w:eastAsia="Helvetica" w:hAnsi="Times New Roman" w:cs="Times New Roman"/>
          <w:color w:val="000000"/>
        </w:rPr>
        <w:t xml:space="preserve">how </w:t>
      </w:r>
      <w:r w:rsidR="00F2513D" w:rsidRPr="009412E9">
        <w:rPr>
          <w:rFonts w:ascii="Times New Roman" w:eastAsia="Helvetica" w:hAnsi="Times New Roman" w:cs="Times New Roman"/>
          <w:color w:val="000000"/>
        </w:rPr>
        <w:t>can</w:t>
      </w:r>
      <w:r w:rsidR="00A41C9E" w:rsidRPr="009412E9">
        <w:rPr>
          <w:rFonts w:ascii="Times New Roman" w:eastAsia="Helvetica" w:hAnsi="Times New Roman" w:cs="Times New Roman"/>
          <w:color w:val="000000"/>
        </w:rPr>
        <w:t xml:space="preserve"> </w:t>
      </w:r>
      <w:r w:rsidR="00C97440" w:rsidRPr="009412E9">
        <w:rPr>
          <w:rFonts w:ascii="Times New Roman" w:eastAsia="Helvetica" w:hAnsi="Times New Roman" w:cs="Times New Roman"/>
          <w:color w:val="000000"/>
        </w:rPr>
        <w:t>we</w:t>
      </w:r>
      <w:r w:rsidRPr="009412E9">
        <w:rPr>
          <w:rFonts w:ascii="Times New Roman" w:eastAsia="Helvetica" w:hAnsi="Times New Roman" w:cs="Times New Roman"/>
          <w:color w:val="000000"/>
        </w:rPr>
        <w:t xml:space="preserve"> </w:t>
      </w:r>
      <w:r w:rsidR="00A57FA3" w:rsidRPr="009412E9">
        <w:rPr>
          <w:rFonts w:ascii="Times New Roman" w:eastAsia="Helvetica" w:hAnsi="Times New Roman" w:cs="Times New Roman"/>
          <w:color w:val="000000"/>
        </w:rPr>
        <w:t xml:space="preserve">begin to </w:t>
      </w:r>
      <w:r w:rsidR="00523E66" w:rsidRPr="009412E9">
        <w:rPr>
          <w:rFonts w:ascii="Times New Roman" w:eastAsia="Helvetica" w:hAnsi="Times New Roman" w:cs="Times New Roman"/>
          <w:color w:val="000000"/>
        </w:rPr>
        <w:t>inspire</w:t>
      </w:r>
      <w:r w:rsidR="00DF54C2" w:rsidRPr="009412E9">
        <w:rPr>
          <w:rFonts w:ascii="Times New Roman" w:eastAsia="Helvetica" w:hAnsi="Times New Roman" w:cs="Times New Roman"/>
          <w:color w:val="000000"/>
        </w:rPr>
        <w:t xml:space="preserve"> </w:t>
      </w:r>
      <w:r w:rsidR="00A41C9E" w:rsidRPr="009412E9">
        <w:rPr>
          <w:rFonts w:ascii="Times New Roman" w:eastAsia="Helvetica" w:hAnsi="Times New Roman" w:cs="Times New Roman"/>
          <w:color w:val="000000"/>
        </w:rPr>
        <w:t>“</w:t>
      </w:r>
      <w:r w:rsidR="009E17A3" w:rsidRPr="009412E9">
        <w:rPr>
          <w:rFonts w:ascii="Times New Roman" w:hAnsi="Times New Roman" w:cs="Times New Roman"/>
          <w:color w:val="000000"/>
        </w:rPr>
        <w:t>nation</w:t>
      </w:r>
      <w:r w:rsidR="00DF54C2" w:rsidRPr="009412E9">
        <w:rPr>
          <w:rFonts w:ascii="Times New Roman" w:hAnsi="Times New Roman" w:cs="Times New Roman"/>
          <w:color w:val="000000"/>
        </w:rPr>
        <w:t>s</w:t>
      </w:r>
      <w:r w:rsidR="009E17A3" w:rsidRPr="009412E9">
        <w:rPr>
          <w:rFonts w:ascii="Times New Roman" w:hAnsi="Times New Roman" w:cs="Times New Roman"/>
          <w:color w:val="000000"/>
        </w:rPr>
        <w:t xml:space="preserve"> of learners</w:t>
      </w:r>
      <w:r w:rsidR="00523E66" w:rsidRPr="009412E9">
        <w:rPr>
          <w:rFonts w:ascii="Times New Roman" w:hAnsi="Times New Roman" w:cs="Times New Roman"/>
          <w:color w:val="000000"/>
        </w:rPr>
        <w:t>?</w:t>
      </w:r>
      <w:r w:rsidR="00523E66" w:rsidRPr="009412E9">
        <w:rPr>
          <w:rFonts w:ascii="Times New Roman" w:eastAsia="Helvetica" w:hAnsi="Times New Roman" w:cs="Times New Roman"/>
          <w:color w:val="000000"/>
        </w:rPr>
        <w:t>”</w:t>
      </w:r>
      <w:r w:rsidR="00AA688D" w:rsidRPr="009412E9">
        <w:rPr>
          <w:rFonts w:ascii="Times New Roman" w:hAnsi="Times New Roman" w:cs="Times New Roman"/>
          <w:color w:val="000000"/>
        </w:rPr>
        <w:t xml:space="preserve"> </w:t>
      </w:r>
    </w:p>
    <w:p w14:paraId="6794D66A" w14:textId="2F60E1D2" w:rsidR="00C06B47" w:rsidRDefault="002C1869" w:rsidP="00881063">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In the present research we evaluated the potential </w:t>
      </w:r>
      <w:r w:rsidR="00026210">
        <w:rPr>
          <w:rFonts w:ascii="Times New Roman" w:hAnsi="Times New Roman" w:cs="Times New Roman"/>
          <w:color w:val="000000"/>
        </w:rPr>
        <w:t xml:space="preserve">for </w:t>
      </w:r>
      <w:r w:rsidR="00534E02" w:rsidRPr="009412E9">
        <w:rPr>
          <w:rFonts w:ascii="Times New Roman" w:hAnsi="Times New Roman" w:cs="Times New Roman"/>
          <w:i/>
          <w:color w:val="000000"/>
        </w:rPr>
        <w:t xml:space="preserve">growth mindset </w:t>
      </w:r>
      <w:r w:rsidR="00534E02" w:rsidRPr="009412E9">
        <w:rPr>
          <w:rFonts w:ascii="Times New Roman" w:hAnsi="Times New Roman" w:cs="Times New Roman"/>
          <w:color w:val="000000"/>
        </w:rPr>
        <w:t>intervention</w:t>
      </w:r>
      <w:r w:rsidR="00026210">
        <w:rPr>
          <w:rFonts w:ascii="Times New Roman" w:hAnsi="Times New Roman" w:cs="Times New Roman"/>
          <w:color w:val="000000"/>
        </w:rPr>
        <w:t>s</w:t>
      </w:r>
      <w:r w:rsidR="00E72140" w:rsidRPr="009412E9">
        <w:rPr>
          <w:rFonts w:ascii="Times New Roman" w:hAnsi="Times New Roman" w:cs="Times New Roman"/>
          <w:color w:val="000000"/>
        </w:rPr>
        <w:t xml:space="preserve"> </w:t>
      </w:r>
      <w:r w:rsidRPr="009412E9">
        <w:rPr>
          <w:rFonts w:ascii="Times New Roman" w:hAnsi="Times New Roman" w:cs="Times New Roman"/>
          <w:color w:val="000000"/>
        </w:rPr>
        <w:t xml:space="preserve">to inspire challenge-seeking </w:t>
      </w:r>
      <w:r w:rsidR="00E72140" w:rsidRPr="009412E9">
        <w:rPr>
          <w:rFonts w:ascii="Times New Roman" w:hAnsi="Times New Roman" w:cs="Times New Roman"/>
          <w:color w:val="000000"/>
        </w:rPr>
        <w:t>in population-generalizable samples</w:t>
      </w:r>
      <w:r w:rsidRPr="009412E9">
        <w:rPr>
          <w:rFonts w:ascii="Times New Roman" w:hAnsi="Times New Roman" w:cs="Times New Roman"/>
          <w:color w:val="000000"/>
        </w:rPr>
        <w:t xml:space="preserve"> of high school students</w:t>
      </w:r>
      <w:r w:rsidR="00050718" w:rsidRPr="009412E9">
        <w:rPr>
          <w:rFonts w:ascii="Times New Roman" w:hAnsi="Times New Roman" w:cs="Times New Roman"/>
          <w:color w:val="000000"/>
        </w:rPr>
        <w:t>.</w:t>
      </w:r>
      <w:r w:rsidR="003B3761" w:rsidRPr="009412E9">
        <w:rPr>
          <w:rFonts w:ascii="Times New Roman" w:hAnsi="Times New Roman" w:cs="Times New Roman"/>
          <w:color w:val="000000"/>
        </w:rPr>
        <w:t xml:space="preserve"> The growth mindset </w:t>
      </w:r>
      <w:r w:rsidR="00E72140" w:rsidRPr="009412E9">
        <w:rPr>
          <w:rFonts w:ascii="Times New Roman" w:hAnsi="Times New Roman" w:cs="Times New Roman"/>
          <w:color w:val="000000"/>
        </w:rPr>
        <w:t>is</w:t>
      </w:r>
      <w:r w:rsidR="00534E02" w:rsidRPr="009412E9">
        <w:rPr>
          <w:rFonts w:ascii="Times New Roman" w:hAnsi="Times New Roman" w:cs="Times New Roman"/>
          <w:color w:val="000000"/>
        </w:rPr>
        <w:t xml:space="preserve"> the idea that intellectual abilities are not fixed, and that it is possible, through learning, to develop stronger abilities</w:t>
      </w:r>
      <w:r w:rsidR="00534E02" w:rsidRPr="009412E9">
        <w:rPr>
          <w:rFonts w:ascii="Times New Roman" w:eastAsia="Helvetica" w:hAnsi="Times New Roman" w:cs="Times New Roman"/>
          <w:color w:val="000000"/>
        </w:rPr>
        <w:t>—</w:t>
      </w:r>
      <w:r w:rsidR="00534E02" w:rsidRPr="009412E9">
        <w:rPr>
          <w:rFonts w:ascii="Times New Roman" w:hAnsi="Times New Roman" w:cs="Times New Roman"/>
          <w:color w:val="000000"/>
        </w:rPr>
        <w:t>that is, a stronger brain</w:t>
      </w:r>
      <w:r w:rsidR="00050718" w:rsidRPr="009412E9">
        <w:rPr>
          <w:rFonts w:ascii="Times New Roman" w:hAnsi="Times New Roman" w:cs="Times New Roman"/>
          <w:color w:val="000000"/>
        </w:rPr>
        <w:t xml:space="preserve"> </w:t>
      </w:r>
      <w:r w:rsidR="00050718"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{"citationID":"22tuni3a9b","properties":{"formattedCitation":"(J. M. Aronson et al., 2002; Blackwell et al., 2007; Paunesku et al., 2015; Yeager et al., 2016)","plainCitation":"(J. M. Aronson et al., 2002; Blackwell et al., 2007; Paunesku et al., 2015; Yeager et al., 2016)","noteIndex":0},"citationItems":[{"id":800,"uris":["http://zotero.org/groups/440527/items/MBN7STDC"],"uri":["http://zotero.org/groups/440527/items/MBN7STDC"],"itemData":{"id":800,"type":"article-journal","abstract":"African American college students tend to obtain lower grades than their White counterparts, even when they enter college with equivalent test scores. Past research suggests that negative stereotypes impugning Black students' intellectual abilities play a role in this underperformance. Awareness of these stereotypes can psychologically threaten African Americans, a phenomenon known as “stereotype threat” (Steele &amp;amp; Aronson, 1995), which can in turn provoke responses that impair both academic performance and psychological engagement with academics. An experiment was performed to test a method of helping students resist these responses to stereotype threat. Specifically, students in the experimental condition of the experiment were encouraged to see intelligence—the object of the stereotype—as a malleable rather than fixed capacity. This mind-set was predicted to make students' performances less vulnerable to stereotype threat and help them maintain their psychological engagement with academics, both of which could help boost their college grades. Results were consistent with predictions. The African American students (and, to some degree, the White students) encouraged to view intelligence as malleable reported greater enjoyment of the academic process, greater academic engagement, and obtained higher grade point averages than their counterparts in two control groups.","container-title":"Journal of Experimental Social Psychology","DOI":"10.1006/jesp.2001.1491","ISSN":"0022-1031","issue":"2","journalAbbreviation":"Journal of Experimental Social Psychology","page":"113-125","source":"ScienceDirect","title":"Reducing the effects of stereotype threat on African American college students by shaping theories of intelligence","volume":"38","author":[{"family":"Aronson","given":"Joshua M."},{"family":"Fried","given":"Carrie B."},{"family":"Good","given":"Catherine"}],"issued":{"date-parts":[["2002",3]]}}},{"id":"M7kCU3QO/pjrRa5eH","uris":["http://zotero.org/groups/440527/items/UABTKP24"],"uri":["http://zotero.org/groups/440527/items/UABTKP24"],"itemData":{"id":3171,"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S."}],"issued":{"date-parts":[["2007",1]]}}},{"id":4748,"uris":["http://zotero.org/groups/440527/items/A4WN8K2R"],"uri":["http://zotero.org/groups/440527/items/A4WN8K2R"],"itemData":{"id":4748,"type":"article-journal","abstract":"The efficacy of academic-mind-set interventions has been demonstrated by small-scale, proof-of-concept interventions, generally delivered in person in one school at a time. Whether this approach could be a practical way to raise school achievement on a large scale remains unknown. We therefore delivered brief growth-mind-set and sense-of-purpose interventions through online modules to 1,594 students in 13 geographically diverse high schools. Both interventions were intended to help students persist when they experienced academic difficulty; thus, both were predicted to be most beneficial for poorly performing students. This was the case. Among students at risk of dropping out of high school (one third of the sample), each intervention raised students’ semester grade point averages in core academic courses and increased the rate at which students performed satisfactorily in core courses by 6.4 percentage points. We discuss implications for the pipeline from theory to practice and for education reform. Keywords","container-title":"Psychological Science","DOI":"10.1177/0956797615571017","issue":"6","page":"784-793","title":"Mind-set interventions are a scalable treatment for academic underachievement","volume":"26","author":[{"family":"Paunesku","given":"David"},{"family":"Walton","given":"Gregory M."},{"family":"Romero","given":"Carissa"},{"family":"Smith","given":"Eric N."},{"family":"Yeager","given":"David S."},{"family":"Dweck","given":"Carol S."}],"issued":{"date-parts":[["2015"]]}}},{"id":4480,"uris":["http://zotero.org/groups/440527/items/2WF8SZDW"],"uri":["http://zotero.org/groups/440527/items/2WF8SZDW"],"itemData":{"id":4480,"type":"article-journal","container-title":"Journal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00050718" w:rsidRPr="009412E9">
        <w:rPr>
          <w:rFonts w:ascii="Times New Roman" w:hAnsi="Times New Roman" w:cs="Times New Roman"/>
          <w:color w:val="000000"/>
        </w:rPr>
        <w:fldChar w:fldCharType="separate"/>
      </w:r>
      <w:r w:rsidR="00DD7FD5">
        <w:rPr>
          <w:rFonts w:ascii="Times New Roman" w:hAnsi="Times New Roman" w:cs="Times New Roman"/>
          <w:noProof/>
          <w:color w:val="000000"/>
        </w:rPr>
        <w:t>(J. M. Aronson et al., 2002; Blackwell et al., 2007; Paunesku et al., 2015; Yeager et al., 2016)</w:t>
      </w:r>
      <w:r w:rsidR="00050718" w:rsidRPr="009412E9">
        <w:rPr>
          <w:rFonts w:ascii="Times New Roman" w:hAnsi="Times New Roman" w:cs="Times New Roman"/>
          <w:color w:val="000000"/>
        </w:rPr>
        <w:fldChar w:fldCharType="end"/>
      </w:r>
      <w:r w:rsidR="00534E02" w:rsidRPr="009412E9">
        <w:rPr>
          <w:rFonts w:ascii="Times New Roman" w:hAnsi="Times New Roman" w:cs="Times New Roman"/>
          <w:color w:val="000000"/>
        </w:rPr>
        <w:t xml:space="preserve">. </w:t>
      </w:r>
      <w:r w:rsidR="007F1030" w:rsidRPr="009412E9">
        <w:rPr>
          <w:rFonts w:ascii="Times New Roman" w:hAnsi="Times New Roman" w:cs="Times New Roman"/>
          <w:color w:val="000000"/>
        </w:rPr>
        <w:t>Growth mindset interventions invite students to learn scientific information about the potential to develop one</w:t>
      </w:r>
      <w:r w:rsidR="007F1030" w:rsidRPr="009412E9">
        <w:rPr>
          <w:rFonts w:ascii="Times New Roman" w:eastAsia="Helvetica" w:hAnsi="Times New Roman" w:cs="Times New Roman"/>
          <w:color w:val="000000"/>
        </w:rPr>
        <w:t>’s intel</w:t>
      </w:r>
      <w:r w:rsidR="007F1030" w:rsidRPr="009412E9">
        <w:rPr>
          <w:rFonts w:ascii="Times New Roman" w:hAnsi="Times New Roman" w:cs="Times New Roman"/>
          <w:color w:val="000000"/>
        </w:rPr>
        <w:t>lectual ability and the brain</w:t>
      </w:r>
      <w:r w:rsidR="007F1030" w:rsidRPr="009412E9">
        <w:rPr>
          <w:rFonts w:ascii="Times New Roman" w:eastAsia="Helvetica" w:hAnsi="Times New Roman" w:cs="Times New Roman"/>
          <w:color w:val="000000"/>
        </w:rPr>
        <w:t xml:space="preserve">’s potential to form new or stronger neural connections when it learns </w:t>
      </w:r>
      <w:r w:rsidR="007F1030"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{"citationID":"t9mittrau","properties":{"formattedCitation":"(J. M. Aronson et al., 2002; Blackwell et al., 2007; Paunesku et al., 2015; Yeager et al., 2016)","plainCitation":"(J. M. Aronson et al., 2002; Blackwell et al., 2007; Paunesku et al., 2015; Yeager et al., 2016)","noteIndex":0},"citationItems":[{"id":800,"uris":["http://zotero.org/groups/440527/items/MBN7STDC"],"uri":["http://zotero.org/groups/440527/items/MBN7STDC"],"itemData":{"id":800,"type":"article-journal","abstract":"African American college students tend to obtain lower grades than their White counterparts, even when they enter college with equivalent test scores. Past research suggests that negative stereotypes impugning Black students' intellectual abilities play a role in this underperformance. Awareness of these stereotypes can psychologically threaten African Americans, a phenomenon known as “stereotype threat” (Steele &amp;amp; Aronson, 1995), which can in turn provoke responses that impair both academic performance and psychological engagement with academics. An experiment was performed to test a method of helping students resist these responses to stereotype threat. Specifically, students in the experimental condition of the experiment were encouraged to see intelligence—the object of the stereotype—as a malleable rather than fixed capacity. This mind-set was predicted to make students' performances less vulnerable to stereotype threat and help them maintain their psychological engagement with academics, both of which could help boost their college grades. Results were consistent with predictions. The African American students (and, to some degree, the White students) encouraged to view intelligence as malleable reported greater enjoyment of the academic process, greater academic engagement, and obtained higher grade point averages than their counterparts in two control groups.","container-title":"Journal of Experimental Social Psychology","DOI":"10.1006/jesp.2001.1491","ISSN":"0022-1031","issue":"2","journalAbbreviation":"Journal of Experimental Social Psychology","page":"113-125","source":"ScienceDirect","title":"Reducing the effects of stereotype threat on African American college students by shaping theories of intelligence","volume":"38","author":[{"family":"Aronson","given":"Joshua M."},{"family":"Fried","given":"Carrie B."},{"family":"Good","given":"Catherine"}],"issued":{"date-parts":[["2002",3]]}}},{"id":"M7kCU3QO/pjrRa5eH","uris":["http://zotero.org/groups/440527/items/UABTKP24"],"uri":["http://zotero.org/groups/440527/items/UABTKP24"],"itemData":{"id":3171,"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S."}],"issued":{"date-parts":[["2007",1]]}}},{"id":4748,"uris":["http://zotero.org/groups/440527/items/A4WN8K2R"],"uri":["http://zotero.org/groups/440527/items/A4WN8K2R"],"itemData":{"id":4748,"type":"article-journal","abstract":"The efficacy of academic-mind-set interventions has been demonstrated by small-scale, proof-of-concept interventions, generally delivered in person in one school at a time. Whether this approach could be a practical way to raise school achievement on a large scale remains unknown. We therefore delivered brief growth-mind-set and sense-of-purpose interventions through online modules to 1,594 students in 13 geographically diverse high schools. Both interventions were intended to help students persist when they experienced academic difficulty; thus, both were predicted to be most beneficial for poorly performing students. This was the case. Among students at risk of dropping out of high school (one third of the sample), each intervention raised students’ semester grade point averages in core academic courses and increased the rate at which students performed satisfactorily in core courses by 6.4 percentage points. We discuss implications for the pipeline from theory to practice and for education reform. Keywords","container-title":"Psychological Science","DOI":"10.1177/0956797615571017","issue":"6","page":"784-793","title":"Mind-set interventions are a scalable treatment for academic underachievement","volume":"26","author":[{"family":"Paunesku","given":"David"},{"family":"Walton","given":"Gregory M."},{"family":"Romero","given":"Carissa"},{"family":"Smith","given":"Eric N."},{"family":"Yeager","given":"David S."},{"family":"Dweck","given":"Carol S."}],"issued":{"date-parts":[["2015"]]}}},{"id":4480,"uris":["http://zotero.org/groups/440527/items/2WF8SZDW"],"uri":["http://zotero.org/groups/440527/items/2WF8SZDW"],"itemData":{"id":4480,"type":"article-journal","container-title":"Journal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007F1030" w:rsidRPr="009412E9">
        <w:rPr>
          <w:rFonts w:ascii="Times New Roman" w:hAnsi="Times New Roman" w:cs="Times New Roman"/>
          <w:color w:val="000000"/>
        </w:rPr>
        <w:fldChar w:fldCharType="separate"/>
      </w:r>
      <w:r w:rsidR="007F1030" w:rsidRPr="009412E9">
        <w:rPr>
          <w:rFonts w:ascii="Times New Roman" w:hAnsi="Times New Roman" w:cs="Times New Roman"/>
          <w:color w:val="000000"/>
          <w:lang w:val="nb-NO"/>
        </w:rPr>
        <w:t>(J. M. Aronson et al., 2002; Blackwell et al., 2007; Paunesku et al., 2015; Yeager et al., 2016)</w:t>
      </w:r>
      <w:r w:rsidR="007F1030" w:rsidRPr="009412E9">
        <w:rPr>
          <w:rFonts w:ascii="Times New Roman" w:hAnsi="Times New Roman" w:cs="Times New Roman"/>
          <w:color w:val="000000"/>
        </w:rPr>
        <w:fldChar w:fldCharType="end"/>
      </w:r>
      <w:r w:rsidR="007F1030" w:rsidRPr="009412E9">
        <w:rPr>
          <w:rFonts w:ascii="Times New Roman" w:hAnsi="Times New Roman" w:cs="Times New Roman"/>
          <w:color w:val="000000"/>
          <w:lang w:val="nb-NO"/>
        </w:rPr>
        <w:t xml:space="preserve">. </w:t>
      </w:r>
      <w:r w:rsidR="007F1030" w:rsidRPr="009412E9">
        <w:rPr>
          <w:rFonts w:ascii="Times New Roman" w:hAnsi="Times New Roman" w:cs="Times New Roman"/>
          <w:color w:val="000000"/>
        </w:rPr>
        <w:t xml:space="preserve">Students then reflect on what this means for their learning, including </w:t>
      </w:r>
      <w:r w:rsidR="007F1030" w:rsidRPr="009412E9">
        <w:rPr>
          <w:rFonts w:ascii="Times New Roman" w:hAnsi="Times New Roman" w:cs="Times New Roman"/>
          <w:color w:val="000000"/>
        </w:rPr>
        <w:lastRenderedPageBreak/>
        <w:t xml:space="preserve">how their </w:t>
      </w:r>
      <w:r w:rsidR="00A91BF2" w:rsidRPr="009412E9">
        <w:rPr>
          <w:rFonts w:ascii="Times New Roman" w:hAnsi="Times New Roman" w:cs="Times New Roman"/>
          <w:color w:val="000000"/>
        </w:rPr>
        <w:t>neural connections</w:t>
      </w:r>
      <w:r w:rsidR="007F1030" w:rsidRPr="009412E9">
        <w:rPr>
          <w:rFonts w:ascii="Times New Roman" w:hAnsi="Times New Roman" w:cs="Times New Roman"/>
          <w:color w:val="000000"/>
        </w:rPr>
        <w:t xml:space="preserve"> could develop and grow stronger when they try hard on challenging work, change their learning strategies, or ask for help from others </w:t>
      </w:r>
      <w:r w:rsidR="007F1030"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{"citationID":"2p2aieaha3","properties":{"formattedCitation":"(Yeager &amp; Dweck, 2012)","plainCitation":"(Yeager &amp; Dweck, 2012)","noteIndex":0},"citationItems":[{"id":21,"uris":["http://zotero.org/groups/440527/items/BPGYRP4N"],"uri":["http://zotero.org/groups/440527/items/BPGYRP4N"],"itemData":{"id":21,"type":"article-journal","abstract":"Because challenges are ubiquitous, resilience is essential for success in school and in life. In this article we review research demonstrating the impact of students’ mindsets on their resilience in the face of academic and social challenges. We show that students who believe (or are taught) that intellectual abilities are qualities that can be developed (as opposed to qualities that are fixed) tend to show higher achievement across challenging school transitions and greater course completion rates in challenging math courses. New research also shows that believing (or being taught) that social attributes can be developed can lower adolescents’ aggression and stress in response to peer victimization or exclusion, and result in enhanced school performance. We conclude by discussing why psychological interventions that change students’ mindsets are effective and what educators can do to foster these mindsets and create resilience in educational settings.","container-title":"Educational Psychologist","DOI":"10.1080/00461520.2012.722805","ISSN":"0046-1520","issue":"4","page":"302-314","source":"Taylor and Francis+NEJM","title":"Mindsets that promote resilience: When students believe that personal characteristics can be developed","title-short":"Mindsets That Promote Resilience","volume":"47","author":[{"family":"Yeager","given":"David S."},{"family":"Dweck","given":"Carol S."}],"issued":{"date-parts":[["2012",10,1]]}}}],"schema":"https://github.com/citation-style-language/schema/raw/master/csl-citation.json"} </w:instrText>
      </w:r>
      <w:r w:rsidR="007F1030" w:rsidRPr="009412E9">
        <w:rPr>
          <w:rFonts w:ascii="Times New Roman" w:hAnsi="Times New Roman" w:cs="Times New Roman"/>
          <w:color w:val="000000"/>
        </w:rPr>
        <w:fldChar w:fldCharType="separate"/>
      </w:r>
      <w:r w:rsidR="007F1030" w:rsidRPr="009412E9">
        <w:rPr>
          <w:rFonts w:ascii="Times New Roman" w:hAnsi="Times New Roman" w:cs="Times New Roman"/>
          <w:noProof/>
          <w:color w:val="000000"/>
        </w:rPr>
        <w:t>(Yeager &amp; Dweck, 2012)</w:t>
      </w:r>
      <w:r w:rsidR="007F1030" w:rsidRPr="009412E9">
        <w:rPr>
          <w:rFonts w:ascii="Times New Roman" w:hAnsi="Times New Roman" w:cs="Times New Roman"/>
          <w:color w:val="000000"/>
        </w:rPr>
        <w:fldChar w:fldCharType="end"/>
      </w:r>
      <w:r w:rsidR="007F1030" w:rsidRPr="009412E9">
        <w:rPr>
          <w:rFonts w:ascii="Times New Roman" w:hAnsi="Times New Roman" w:cs="Times New Roman"/>
          <w:color w:val="000000"/>
        </w:rPr>
        <w:t xml:space="preserve">. </w:t>
      </w:r>
    </w:p>
    <w:p w14:paraId="20BC2AF5" w14:textId="517A7670" w:rsidR="007F1030" w:rsidRDefault="00881063" w:rsidP="00881063">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The effect of these mindset messages is to change</w:t>
      </w:r>
      <w:r w:rsidR="007F3D3F" w:rsidRPr="009412E9">
        <w:rPr>
          <w:rFonts w:ascii="Times New Roman" w:hAnsi="Times New Roman" w:cs="Times New Roman"/>
          <w:color w:val="000000"/>
        </w:rPr>
        <w:t xml:space="preserve"> the meaning of challenges, so they are </w:t>
      </w:r>
      <w:r w:rsidR="003E6964" w:rsidRPr="009412E9">
        <w:rPr>
          <w:rFonts w:ascii="Times New Roman" w:hAnsi="Times New Roman" w:cs="Times New Roman"/>
          <w:color w:val="000000"/>
        </w:rPr>
        <w:t xml:space="preserve">seen as </w:t>
      </w:r>
      <w:r w:rsidR="007F3D3F" w:rsidRPr="009412E9">
        <w:rPr>
          <w:rFonts w:ascii="Times New Roman" w:hAnsi="Times New Roman" w:cs="Times New Roman"/>
          <w:color w:val="000000"/>
        </w:rPr>
        <w:t xml:space="preserve">opportunities </w:t>
      </w:r>
      <w:r w:rsidR="00FD4E21" w:rsidRPr="009412E9">
        <w:rPr>
          <w:rFonts w:ascii="Times New Roman" w:hAnsi="Times New Roman" w:cs="Times New Roman"/>
          <w:color w:val="000000"/>
        </w:rPr>
        <w:t xml:space="preserve">for students </w:t>
      </w:r>
      <w:r w:rsidR="007F3D3F" w:rsidRPr="009412E9">
        <w:rPr>
          <w:rFonts w:ascii="Times New Roman" w:hAnsi="Times New Roman" w:cs="Times New Roman"/>
          <w:color w:val="000000"/>
        </w:rPr>
        <w:t>to grow</w:t>
      </w:r>
      <w:r w:rsidR="00440F91" w:rsidRPr="009412E9">
        <w:rPr>
          <w:rFonts w:ascii="Times New Roman" w:hAnsi="Times New Roman" w:cs="Times New Roman"/>
          <w:color w:val="000000"/>
        </w:rPr>
        <w:t xml:space="preserve"> </w:t>
      </w:r>
      <w:r w:rsidR="00FD4E21" w:rsidRPr="009412E9">
        <w:rPr>
          <w:rFonts w:ascii="Times New Roman" w:hAnsi="Times New Roman" w:cs="Times New Roman"/>
          <w:color w:val="000000"/>
        </w:rPr>
        <w:t xml:space="preserve">their </w:t>
      </w:r>
      <w:r w:rsidR="00A05AB4" w:rsidRPr="009412E9">
        <w:rPr>
          <w:rFonts w:ascii="Times New Roman" w:hAnsi="Times New Roman" w:cs="Times New Roman"/>
          <w:color w:val="000000"/>
        </w:rPr>
        <w:t>intell</w:t>
      </w:r>
      <w:r w:rsidR="00A05AB4">
        <w:rPr>
          <w:rFonts w:ascii="Times New Roman" w:hAnsi="Times New Roman" w:cs="Times New Roman"/>
          <w:color w:val="000000"/>
        </w:rPr>
        <w:t>ectual abilities</w:t>
      </w:r>
      <w:r w:rsidR="00A05AB4" w:rsidRPr="009412E9">
        <w:rPr>
          <w:rFonts w:ascii="Times New Roman" w:hAnsi="Times New Roman" w:cs="Times New Roman"/>
          <w:color w:val="000000"/>
        </w:rPr>
        <w:t xml:space="preserve"> </w:t>
      </w:r>
      <w:r w:rsidR="00DF6363"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{"citationID":"sPkBnb6S","properties":{"formattedCitation":"(Hong et al., 1999; Molden &amp; Dweck, 2006)","plainCitation":"(Hong et al., 1999; Molden &amp; Dweck, 2006)","noteIndex":0},"citationItems":[{"id":4635,"uris":["http://zotero.org/groups/440527/items/BZHANA52"],"uri":["http://zotero.org/groups/440527/items/BZHANA52"],"itemData":{"id":4635,"type":"article-journal","abstract":"This research sought to integrate C. S. Dweck and E. L. Leggett's (1988) model with attribution theory. Three studies tested the hypothesis that theories of intelligence—the belief that intelligence is malleable (incremental theory) versus fixed (entity theory)—would predict (and create) effort versus ability attributions, which would then mediate mastery-oriented coping. Study 1 revealed that, when given negative feedback, incremental theorists were more likely than entity theorists to attribute to effort. Studies 2 and 3 showed that incremental theorists were more likely than entity theorists to take remedial action if performance was unsatisfactory. Study 3, in which an entity or incremental theory was induced, showed that incremental theorists' remedial action was mediated by their effort attributions. These results suggest that implicit theories create the meaning framework in which attributions occur and are important for understanding motivation.","container-title":"Journal of Personality and Social Psychology","DOI":"10.1037/0022-3514.77.3.588","ISSN":"0022-3514","issue":"3","language":"en","page":"588-599","source":"CrossRef","title":"Implicit theories, attributions, and coping: A meaning system approach.","title-short":"Implicit theories, attributions, and coping","volume":"77","author":[{"family":"Hong","given":"Ying-yi"},{"family":"Chiu","given":"Chi-yue"},{"family":"Dweck","given":"Carol S."},{"family":"Lin","given":"Derrick M.-S."},{"family":"Wan","given":"Wendy"}],"issued":{"date-parts":[["1999"]]}}},{"id":4624,"uris":["http://zotero.org/groups/440527/items/IGQ4KAQF"],"uri":["http://zotero.org/groups/440527/items/IGQ4KAQF"],"itemData":{"id":4624,"type":"article-journal","abstract":"Much of psychology focuses on universal principles of thought and action. Although an extremely productive pursuit, this approach, by describing only the \"average person,\" risks describing no one in particular. This article discusses an alternate approach that complements interests in universal principles with analyses of the unique psychological meaning that individuals find in their experiences and interactions. Rooted in research on social cognition, this approach examines how people's lay theories about the stability or malleability of human attributes alter the meaning they give to basic psychological processes such as self-regulation and social perception. Following a review of research on this lay theories perspective in the field of social psychology, the implications of analyzing psychological meaning for other fields such as developmental, cultural, and personality psychology are discussed.","container-title":"American Psychologist","DOI":"10.1037/0003-066X.61.3.192","ISSN":"0003-066X\\r1935-990X","issue":"3","page":"192-203","title":"Finding \"meaning\" in psychology: A lay theories approach to self-regulation, social perception, and social development","volume":"61","author":[{"family":"Molden","given":"Daniel C."},{"family":"Dweck","given":"Carol S."}],"issued":{"date-parts":[["2006"]]}}}],"schema":"https://github.com/citation-style-language/schema/raw/master/csl-citation.json"} </w:instrText>
      </w:r>
      <w:r w:rsidR="00DF6363" w:rsidRPr="009412E9">
        <w:rPr>
          <w:rFonts w:ascii="Times New Roman" w:hAnsi="Times New Roman" w:cs="Times New Roman"/>
          <w:color w:val="000000"/>
        </w:rPr>
        <w:fldChar w:fldCharType="separate"/>
      </w:r>
      <w:r w:rsidR="00DD7FD5">
        <w:rPr>
          <w:rFonts w:ascii="Times New Roman" w:eastAsia="Times New Roman" w:hAnsi="Times New Roman" w:cs="Times New Roman"/>
          <w:color w:val="000000"/>
        </w:rPr>
        <w:t>(Hong et al., 1999; Molden &amp; Dweck, 2006)</w:t>
      </w:r>
      <w:r w:rsidR="00DF6363" w:rsidRPr="009412E9">
        <w:rPr>
          <w:rFonts w:ascii="Times New Roman" w:hAnsi="Times New Roman" w:cs="Times New Roman"/>
          <w:color w:val="000000"/>
        </w:rPr>
        <w:fldChar w:fldCharType="end"/>
      </w:r>
      <w:r w:rsidR="00FB53CA" w:rsidRPr="009412E9">
        <w:rPr>
          <w:rFonts w:ascii="Times New Roman" w:hAnsi="Times New Roman" w:cs="Times New Roman"/>
          <w:color w:val="000000"/>
        </w:rPr>
        <w:t xml:space="preserve">, not </w:t>
      </w:r>
      <w:r w:rsidR="00FD4E21" w:rsidRPr="009412E9">
        <w:rPr>
          <w:rFonts w:ascii="Times New Roman" w:hAnsi="Times New Roman" w:cs="Times New Roman"/>
          <w:color w:val="000000"/>
        </w:rPr>
        <w:t xml:space="preserve">as </w:t>
      </w:r>
      <w:r w:rsidR="00FB53CA" w:rsidRPr="009412E9">
        <w:rPr>
          <w:rFonts w:ascii="Times New Roman" w:hAnsi="Times New Roman" w:cs="Times New Roman"/>
          <w:color w:val="000000"/>
        </w:rPr>
        <w:t>threats</w:t>
      </w:r>
      <w:r w:rsidR="00FD4E21" w:rsidRPr="009412E9">
        <w:rPr>
          <w:rFonts w:ascii="Times New Roman" w:hAnsi="Times New Roman" w:cs="Times New Roman"/>
          <w:color w:val="000000"/>
        </w:rPr>
        <w:t xml:space="preserve"> to their sense of their abilit</w:t>
      </w:r>
      <w:r w:rsidR="00B421E6" w:rsidRPr="009412E9">
        <w:rPr>
          <w:rFonts w:ascii="Times New Roman" w:hAnsi="Times New Roman" w:cs="Times New Roman"/>
          <w:color w:val="000000"/>
        </w:rPr>
        <w:t>ies</w:t>
      </w:r>
      <w:r w:rsidR="00F14BD3" w:rsidRPr="009412E9">
        <w:rPr>
          <w:rFonts w:ascii="Times New Roman" w:hAnsi="Times New Roman" w:cs="Times New Roman"/>
          <w:color w:val="000000"/>
        </w:rPr>
        <w:t xml:space="preserve">. </w:t>
      </w:r>
      <w:r w:rsidRPr="009412E9">
        <w:rPr>
          <w:rFonts w:ascii="Times New Roman" w:hAnsi="Times New Roman" w:cs="Times New Roman"/>
          <w:color w:val="000000"/>
        </w:rPr>
        <w:t>W</w:t>
      </w:r>
      <w:r w:rsidR="007F1030" w:rsidRPr="009412E9">
        <w:rPr>
          <w:rFonts w:ascii="Times New Roman" w:hAnsi="Times New Roman" w:cs="Times New Roman"/>
          <w:color w:val="000000"/>
        </w:rPr>
        <w:t xml:space="preserve">hen students believed that their abilities could be developed, challenging assignments had a different, more positive, meaning, and setbacks were less likely to result in the attribution that one lacks raw intelligence </w:t>
      </w:r>
      <w:r w:rsidR="007F1030"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{"citationID":"v6BafxPl","properties":{"formattedCitation":"(Blackwell et al., 2007; Hong et al., 1999)","plainCitation":"(Blackwell et al., 2007; Hong et al., 1999)","noteIndex":0},"citationItems":[{"id":"M7kCU3QO/pjrRa5eH","uris":["http://zotero.org/groups/440527/items/UABTKP24"],"uri":["http://zotero.org/groups/440527/items/UABTKP24"],"itemData":{"id":3171,"type":"article-journal","title":"Implicit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S."}],"issued":{"date-parts":[["2007",1]]}}},{"id":4635,"uris":["http://zotero.org/groups/440527/items/BZHANA52"],"uri":["http://zotero.org/groups/440527/items/BZHANA52"],"itemData":{"id":4635,"type":"article-journal","abstract":"This research sought to integrate C. S. Dweck and E. L. Leggett's (1988) model with attribution theory. Three studies tested the hypothesis that theories of intelligence—the belief that intelligence is malleable (incremental theory) versus fixed (entity theory)—would predict (and create) effort versus ability attributions, which would then mediate mastery-oriented coping. Study 1 revealed that, when given negative feedback, incremental theorists were more likely than entity theorists to attribute to effort. Studies 2 and 3 showed that incremental theorists were more likely than entity theorists to take remedial action if performance was unsatisfactory. Study 3, in which an entity or incremental theory was induced, showed that incremental theorists' remedial action was mediated by their effort attributions. These results suggest that implicit theories create the meaning framework in which attributions occur and are important for understanding motivation.","container-title":"Journal of Personality and Social Psychology","DOI":"10.1037/0022-3514.77.3.588","ISSN":"0022-3514","issue":"3","language":"en","page":"588-599","source":"CrossRef","title":"Implicit theories, attributions, and coping: A meaning system approach.","title-short":"Implicit theories, attributions, and coping","volume":"77","author":[{"family":"Hong","given":"Ying-yi"},{"family":"Chiu","given":"Chi-yue"},{"family":"Dweck","given":"Carol S."},{"family":"Lin","given":"Derrick M.-S."},{"family":"Wan","given":"Wendy"}],"issued":{"date-parts":[["1999"]]}}}],"schema":"https://github.com/citation-style-language/schema/raw/master/csl-citation.json"} </w:instrText>
      </w:r>
      <w:r w:rsidR="007F1030" w:rsidRPr="009412E9">
        <w:rPr>
          <w:rFonts w:ascii="Times New Roman" w:hAnsi="Times New Roman" w:cs="Times New Roman"/>
          <w:color w:val="000000"/>
        </w:rPr>
        <w:fldChar w:fldCharType="separate"/>
      </w:r>
      <w:r w:rsidR="007F1030" w:rsidRPr="009412E9">
        <w:rPr>
          <w:rFonts w:ascii="Times New Roman" w:hAnsi="Times New Roman" w:cs="Times New Roman"/>
          <w:noProof/>
          <w:color w:val="000000"/>
        </w:rPr>
        <w:t>(Blackwell et al., 2007; Hong et al., 1999)</w:t>
      </w:r>
      <w:r w:rsidR="007F1030" w:rsidRPr="009412E9">
        <w:rPr>
          <w:rFonts w:ascii="Times New Roman" w:hAnsi="Times New Roman" w:cs="Times New Roman"/>
          <w:color w:val="000000"/>
        </w:rPr>
        <w:fldChar w:fldCharType="end"/>
      </w:r>
      <w:r w:rsidR="007F1030" w:rsidRPr="009412E9">
        <w:rPr>
          <w:rFonts w:ascii="Times New Roman" w:hAnsi="Times New Roman" w:cs="Times New Roman"/>
          <w:color w:val="000000"/>
        </w:rPr>
        <w:t xml:space="preserve">. And students have felt more free to adopt the goal of learning (even when faced with the possibility of failure) rather than adopting the goal of avoiding failure by selecting tasks that are easy for them </w:t>
      </w:r>
      <w:r w:rsidR="007F1030"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{"citationID":"Uxt1vFSI","properties":{"formattedCitation":"(Blackwell et al., 2007; Robins &amp; Pals, 2002)","plainCitation":"(Blackwell et al., 2007; Robins &amp; Pals, 2002)","noteIndex":0},"citationItems":[{"id":"M7kCU3QO/pjrRa5eH","uris":["http://zotero.org/groups/440527/items/UABTKP24"],"uri":["http://zotero.org/groups/440527/items/UABTKP24"],"itemData":{"id":3171,"type":"article-journal","title":"Implicit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S."}],"issued":{"date-parts":[["2007",1]]}}},{"id":4616,"uris":["http://zotero.org/groups/440527/items/QISNZQB2"],"uri":["http://zotero.org/groups/440527/items/QISNZQB2"],"itemData":{"id":4616,"type":"article-journal","abstract":"This study supported hypotheses derived from Dweck's model about the implications of two implicit self-theories: Entity theorists believe their intelligence is fixed, whereas Incremental theorists believe their intelligence can be increased. Findings showed no normative change in implicit self-theories from high school through college and relatively stable individual differences during college. Entity theorists tended to adopt performance goals, whereas Incremental theorists tended to adopt learning goals. In terms of attributions, affect, and behavioral response to challenge, Entity theorists displayed a helpless response pattern and Incremental theorists displayed a mastery-oriented response pattern. Finally, Entity theorists declined in self-esteem during college whereas Incremental theorists increased self-esteem, and path analyses showed that this effect was mediated by goal orientation and the helpless versus mastery response patterns.","container-title":"Self &amp; Identity","DOI":"10.1080/15298860290106805","ISSN":"15298868","issue":"4","journalAbbreviation":"Self &amp; Identity","page":"313-336","source":"EBSCOhost","title":"Implicit self-theories in the academic domain: Implications for goal orientation, attributions, affect, and self-esteem change","volume":"1","author":[{"family":"Robins","given":"Richard W."},{"family":"Pals","given":"Jennifer L."}],"issued":{"date-parts":[["2002",10]]}}}],"schema":"https://github.com/citation-style-language/schema/raw/master/csl-citation.json"} </w:instrText>
      </w:r>
      <w:r w:rsidR="007F1030" w:rsidRPr="009412E9">
        <w:rPr>
          <w:rFonts w:ascii="Times New Roman" w:hAnsi="Times New Roman" w:cs="Times New Roman"/>
          <w:color w:val="000000"/>
        </w:rPr>
        <w:fldChar w:fldCharType="separate"/>
      </w:r>
      <w:r w:rsidR="007F1030" w:rsidRPr="009412E9">
        <w:rPr>
          <w:rFonts w:ascii="Times New Roman" w:eastAsia="Times New Roman" w:hAnsi="Times New Roman" w:cs="Times New Roman"/>
          <w:color w:val="000000"/>
        </w:rPr>
        <w:t>(Blackwell et al., 2007; Robins &amp; Pals, 2002)</w:t>
      </w:r>
      <w:r w:rsidR="007F1030" w:rsidRPr="009412E9">
        <w:rPr>
          <w:rFonts w:ascii="Times New Roman" w:hAnsi="Times New Roman" w:cs="Times New Roman"/>
          <w:color w:val="000000"/>
        </w:rPr>
        <w:fldChar w:fldCharType="end"/>
      </w:r>
      <w:r w:rsidR="007F1030" w:rsidRPr="009412E9">
        <w:rPr>
          <w:rFonts w:ascii="Times New Roman" w:hAnsi="Times New Roman" w:cs="Times New Roman"/>
          <w:color w:val="000000"/>
        </w:rPr>
        <w:t xml:space="preserve">. </w:t>
      </w:r>
    </w:p>
    <w:p w14:paraId="19DEAE29" w14:textId="4B23E3F4" w:rsidR="004D2510" w:rsidRDefault="004D2510" w:rsidP="004D2510">
      <w:pPr>
        <w:widowControl w:val="0"/>
        <w:autoSpaceDE w:val="0"/>
        <w:autoSpaceDN w:val="0"/>
        <w:adjustRightInd w:val="0"/>
        <w:spacing w:line="480" w:lineRule="auto"/>
        <w:ind w:firstLine="720"/>
        <w:contextualSpacing/>
        <w:rPr>
          <w:rFonts w:ascii="Times New Roman" w:hAnsi="Times New Roman" w:cs="Times New Roman"/>
        </w:rPr>
      </w:pPr>
      <w:r>
        <w:rPr>
          <w:rFonts w:ascii="Times New Roman" w:hAnsi="Times New Roman" w:cs="Times New Roman"/>
          <w:color w:val="000000"/>
        </w:rPr>
        <w:t>In laboratory and field research, students’ mindsets have been associated with outcomes at multiple levels of analysis</w:t>
      </w:r>
      <w:r w:rsidR="00C97D18">
        <w:rPr>
          <w:rFonts w:ascii="Times New Roman" w:hAnsi="Times New Roman" w:cs="Times New Roman"/>
          <w:color w:val="000000"/>
        </w:rPr>
        <w:t xml:space="preserve"> </w:t>
      </w:r>
      <w:r w:rsidR="00C97D18">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{"citationID":"a21ule7vjfo","properties":{"formattedCitation":"(Dweck &amp; Yeager, 2019)","plainCitation":"(Dweck &amp; Yeager, 2019)","noteIndex":0},"citationItems":[{"id":9981,"uris":["http://zotero.org/groups/2208729/items/5CD46A3J"],"uri":["http://zotero.org/groups/2208729/items/5CD46A3J"],"itemData":{"id":9981,"type":"article-journal","abstract":"A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and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U.S. The authors conclude that there is much more to learn, but that the studies to date illustrate how an era-bridging program of research can continue to be generative and relevant to new generations of scholars.","container-title":"Perspectives on Psychological Science","DOI":"10.1177/1745691618804166","issue":"3","page":"481-496","title":"Mindsets: A view from two eras","volume":"13","author":[{"family":"Dweck","given":"Carol S."},{"family":"Yeager","given":"David Scott"}],"issued":{"date-parts":[["2019",2,1]]}}}],"schema":"https://github.com/citation-style-language/schema/raw/master/csl-citation.json"} </w:instrText>
      </w:r>
      <w:r w:rsidR="00C97D18">
        <w:rPr>
          <w:rFonts w:ascii="Times New Roman" w:hAnsi="Times New Roman" w:cs="Times New Roman"/>
          <w:color w:val="000000"/>
        </w:rPr>
        <w:fldChar w:fldCharType="separate"/>
      </w:r>
      <w:r w:rsidR="00DD7FD5" w:rsidRPr="00DD7FD5">
        <w:rPr>
          <w:rFonts w:ascii="Times New Roman" w:hAnsi="Times New Roman" w:cs="Times New Roman"/>
          <w:color w:val="000000"/>
        </w:rPr>
        <w:t>(Dweck &amp; Yeager, 2019)</w:t>
      </w:r>
      <w:r w:rsidR="00C97D18">
        <w:rPr>
          <w:rFonts w:ascii="Times New Roman" w:hAnsi="Times New Roman" w:cs="Times New Roman"/>
          <w:color w:val="000000"/>
        </w:rPr>
        <w:fldChar w:fldCharType="end"/>
      </w:r>
      <w:r>
        <w:rPr>
          <w:rFonts w:ascii="Times New Roman" w:hAnsi="Times New Roman" w:cs="Times New Roman"/>
          <w:color w:val="000000"/>
        </w:rPr>
        <w:t xml:space="preserve">. </w:t>
      </w:r>
      <w:r>
        <w:rPr>
          <w:rFonts w:ascii="Times New Roman" w:hAnsi="Times New Roman" w:cs="Times New Roman"/>
        </w:rPr>
        <w:t xml:space="preserve">A fixed mindset has been related to neural systems implicated in mistake-processing, such that those with a fixed mindset engaged in less processing of </w:t>
      </w:r>
      <w:r w:rsidR="00C40CCA">
        <w:rPr>
          <w:rFonts w:ascii="Times New Roman" w:hAnsi="Times New Roman" w:cs="Times New Roman"/>
        </w:rPr>
        <w:t xml:space="preserve">error feedback </w:t>
      </w:r>
      <w:r>
        <w:rPr>
          <w:rFonts w:ascii="Times New Roman" w:hAnsi="Times New Roman" w:cs="Times New Roman"/>
        </w:rPr>
        <w:t xml:space="preserve">when they had an opportunity to revise a mistake </w:t>
      </w:r>
      <w:r>
        <w:rPr>
          <w:rFonts w:ascii="Times New Roman" w:hAnsi="Times New Roman" w:cs="Times New Roman"/>
        </w:rPr>
        <w:fldChar w:fldCharType="begin"/>
      </w:r>
      <w:r>
        <w:rPr>
          <w:rFonts w:ascii="Times New Roman" w:hAnsi="Times New Roman" w:cs="Times New Roman"/>
        </w:rPr>
        <w:instrText xml:space="preserve"> ADDIN ZOTERO_ITEM CSL_CITATION {"citationID":"c6RfYaO7","properties":{"formattedCitation":"(Moser et al., 2011)","plainCitation":"(Moser et al., 2011)","noteIndex":0},"citationItems":[{"id":4622,"uris":["http://zotero.org/groups/440527/items/HMB4936U"],"uri":["http://zotero.org/groups/440527/items/HMB4936U"],"itemData":{"id":4622,"type":"article-journal","abstract":"How well people bounce back from mistakes depends on their beliefs about learning and intelligence. For individuals with a growth mind-set, who believe intelligence develops through effort, mistakes are seen as opportunities to learn and improve. For individuals with a fixed mind-set, who believe intelligence is a stable characteristic, mistakes indicate lack of ability. We examined performance-monitoring event-related potentials (ERPs) to probe the neural mechanisms underlying these different reactions to mistakes. Findings revealed that a growth mind-set was associated with enhancement of the error positivity component (Pe), which reflects awareness of and allocation of attention to mistakes. More growth-minded individuals also showed superior accuracy after mistakes compared with individuals endorsing a more fixed mind-set. It is critical to note that Pe amplitude mediated the relationship between mind-set and posterror accuracy. These results suggest that neural mechanisms indexing on-line awareness of and attention to mistakes are intimately involved in growth-minded individuals’ ability to rebound from mistakes.","container-title":"Psychological Science","DOI":"10.1177/0956797611419520","ISSN":"0956-7976, 1467-9280","issue":"12","language":"en","page":"1484-1489","source":"CrossRef","title":"Mind your errors: Evidence for a neural mechanism linking growth mind-set to adaptive posterror adjustments","title-short":"Mind Your Errors","volume":"22","author":[{"family":"Moser","given":"Jason S."},{"family":"Schroder","given":"Hans S."},{"family":"Heeter","given":"Carrie"},{"family":"Moran","given":"Tim P."},{"family":"Lee","given":"Yu-Hao"}],"issued":{"date-parts":[["2011",12,1]]}}}],"schema":"https://github.com/citation-style-language/schema/raw/master/csl-citation.json"}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(Moser et al., 2011)</w:t>
      </w:r>
      <w:r>
        <w:rPr>
          <w:rFonts w:ascii="Times New Roman" w:hAnsi="Times New Roman" w:cs="Times New Roman"/>
        </w:rPr>
        <w:fldChar w:fldCharType="end"/>
      </w:r>
      <w:r>
        <w:rPr>
          <w:rFonts w:ascii="Times New Roman" w:hAnsi="Times New Roman" w:cs="Times New Roman"/>
        </w:rPr>
        <w:t xml:space="preserve">. At a neuroendocrine level of analysis, students with a fixed mindset showed more of a “threat” response to poor academic performance, in the form of higher cortisol levels, relative to students with more of a growth mindset </w:t>
      </w:r>
      <w:r>
        <w:rPr>
          <w:rFonts w:ascii="Times New Roman" w:hAnsi="Times New Roman" w:cs="Times New Roman"/>
        </w:rPr>
        <w:fldChar w:fldCharType="begin"/>
      </w:r>
      <w:r>
        <w:rPr>
          <w:rFonts w:ascii="Times New Roman" w:hAnsi="Times New Roman" w:cs="Times New Roman"/>
        </w:rPr>
        <w:instrText xml:space="preserve"> ADDIN ZOTERO_ITEM CSL_CITATION {"citationID":"7CeRlbPF","properties":{"formattedCitation":"(Lee et al., 2019)","plainCitation":"(Lee et al., 2019)","noteIndex":0},"citationItems":[{"id":10027,"uris":["http://zotero.org/groups/2208729/items/6N7MSF9U"],"uri":["http://zotero.org/groups/2208729/items/6N7MSF9U"],"itemData":{"id":10027,"type":"article-journal","abstract":"Grades often decline during the high school transition, creating stress. The present research integrates the biopsychosocial model of challenge and threat with the implicit theories model to understand who shows maladaptive stress responses. A diary study measured declines in grades in the first few months of high school: salivary cortisol (N = 360 students, N = 3,045 observations) and daily stress appraisals (N = 499 students, N = 3,854 observations). Students who reported an entity theory of intelligence (i.e., the belief that intelligence is fixed) showed higher cortisol when grades were declining. Moreover, daily academic stressors showed a different lingering effect on the next day's cortisol for those with different implicit theories. Findings support a process model through which beliefs affect biological stress responses during difficult adolescent transitions.","container-title":"Child Development","DOI":"10.1111/cdev.13116","ISSN":"1467-8624","issue":"6","language":"en","page":"849-867","source":"Wiley Online Library","title":"An entity theory of intelligence predicts higher cortisol levels when high school grades are declining","volume":"90","author":[{"family":"Lee","given":"Hae Yeon"},{"family":"Jamieson","given":"Jeremy P."},{"family":"Miu","given":"Adriana S."},{"family":"Josephs","given":"Robert A."},{"family":"Yeager","given":"David Scott"}],"issued":{"date-parts":[["2019",12]]}}}],"schema":"https://github.com/citation-style-language/schema/raw/master/csl-citation.json"}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(Lee et al., 2019)</w:t>
      </w:r>
      <w:r>
        <w:rPr>
          <w:rFonts w:ascii="Times New Roman" w:hAnsi="Times New Roman" w:cs="Times New Roman"/>
        </w:rPr>
        <w:fldChar w:fldCharType="end"/>
      </w:r>
      <w:r>
        <w:rPr>
          <w:rFonts w:ascii="Times New Roman" w:hAnsi="Times New Roman" w:cs="Times New Roman"/>
        </w:rPr>
        <w:t xml:space="preserve">. Further, students’ mindsets cause different metacognitive tendencies. For instance, those with </w:t>
      </w:r>
      <w:r w:rsidR="003B7094">
        <w:rPr>
          <w:rFonts w:ascii="Times New Roman" w:hAnsi="Times New Roman" w:cs="Times New Roman"/>
        </w:rPr>
        <w:t xml:space="preserve">more of </w:t>
      </w:r>
      <w:r>
        <w:rPr>
          <w:rFonts w:ascii="Times New Roman" w:hAnsi="Times New Roman" w:cs="Times New Roman"/>
        </w:rPr>
        <w:t xml:space="preserve">a fixed mindset tend to compare themselves to those below them (so they can feel better than poor performers), while those with a growth mindset tend to compare themselves to people who did better than them (so they can learn more effective strategies) </w:t>
      </w:r>
      <w:r>
        <w:rPr>
          <w:rFonts w:ascii="Times New Roman" w:hAnsi="Times New Roman" w:cs="Times New Roman"/>
        </w:rPr>
        <w:fldChar w:fldCharType="begin"/>
      </w:r>
      <w:r>
        <w:rPr>
          <w:rFonts w:ascii="Times New Roman" w:hAnsi="Times New Roman" w:cs="Times New Roman"/>
        </w:rPr>
        <w:instrText xml:space="preserve"> ADDIN ZOTERO_ITEM CSL_CITATION {"citationID":"LKlQtcBI","properties":{"formattedCitation":"(Nussbaum &amp; Dweck, 2008)","plainCitation":"(Nussbaum &amp; Dweck, 2008)","noteIndex":0},"citationItems":[{"id":114,"uris":["http://zotero.org/groups/440527/items/RKZGQH4U"],"uri":["http://zotero.org/groups/440527/items/RKZGQH4U"],"itemData":{"id":114,"type":"article-journal","abstract":"How people maintain and repair their self-esteem has been a topic of widespread interest. In this article, the authors ask, What determines whether people will use direct, remedial actions, or defensive actions? In three studies, they tested the hypothesis that a belief in fixed intelligence (entity theory) would produce defensiveness, whereas a belief in improvable intelligence (incremental theory) would foster remediation. In each study, participants assigned to the entity condition opted for defensive self-esteem repair (downward comparison in Studies 1 and 3; a tutorial on already mastered material in Study 2), but those in the incremental condition opted for self-improvement (upward comparison in Studies 1 and 3; a tutorial on unmastered material in Study 2). Experiment 3 also linked these strategies to self-esteem repair; remedial strategies were the most effective in recovering lost self-esteem for those in the incremental condition, whereas defensive strategies were most effective for those in the entity condition.","container-title":"Personality and Social Psychology Bulletin","DOI":"10.1177/0146167207312960","ISSN":"0146-1672, 1552-7433","issue":"5","language":"en","page":"599-612","source":"Crossref","title":"Defensiveness versus remediation: Self-theories and modes of self-esteem maintenance","title-short":"Defensiveness Versus Remediation","volume":"34","author":[{"family":"Nussbaum","given":"A. David"},{"family":"Dweck","given":"Carol S."}],"issued":{"date-parts":[["2008",5]]}}}],"schema":"https://github.com/citation-style-language/schema/raw/master/csl-citation.json"}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(Nussbaum &amp; Dweck, 2008)</w:t>
      </w:r>
      <w:r>
        <w:rPr>
          <w:rFonts w:ascii="Times New Roman" w:hAnsi="Times New Roman" w:cs="Times New Roman"/>
        </w:rPr>
        <w:fldChar w:fldCharType="end"/>
      </w:r>
      <w:r>
        <w:rPr>
          <w:rFonts w:ascii="Times New Roman" w:hAnsi="Times New Roman" w:cs="Times New Roman"/>
        </w:rPr>
        <w:t xml:space="preserve">.  Finally, students who learn about the growth mindset message have shown increases in daily motivated behavior, such as trying harder on a math quiz </w:t>
      </w:r>
      <w:r>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{"citationID":"a29l29jauip","properties":{"formattedCitation":"(Bettinger et al., 2018)","plainCitation":"(Bettinger et al., 2018)","noteIndex":0},"citationItems":[{"id":28,"uris":["http://zotero.org/groups/440527/items/LLK68JAM"],"uri":["http://zotero.org/groups/440527/items/LLK68JAM"],"itemData":{"id":28,"type":"article-journal","abstract":"Research by psychologists and economists demonstrates that many non-cognitive skills are malleable in both children and adolescents, but we have limited knowledge on what schools can do to foster these skills. In a field experiment requiring real effort, we investigate how schools can increase students’ perseverance in math by shaping students’ beliefs in their abilities to learn, a concept referred to by psychologists as “mindset.” Using protocols adapted from psychology, we experimentally manipulate students’ beliefs in their ability to learn. Three weeks after our treatment, we find persistent treatment effects on students’ perseverance and academic performance in math. When investigating subsamples, we find that students, who prior to the experiment had less of a belief in their ability to learn, generate the treatment effect. The findings suggest that a low-cost intervention focused on students’ mindset can improve students’ engagement and performance.","container-title":"Journal of Economic Behavior &amp; Organization","DOI":"10.1016/j.jebo.2017.11.032","ISSN":"0167-2681","journalAbbreviation":"Journal of Economic Behavior &amp; Organization","page":"1-15","source":"ScienceDirect","title":"Increasing perseverance in math: Evidence from a field experiment in Norway","title-short":"Increasing perseverance in math","volume":"146","author":[{"family":"Bettinger","given":"Eric P."},{"family":"Ludvigsen","given":"Sten"},{"family":"Rege","given":"Mari"},{"family":"Solli","given":"Ingeborg F."},{"family":"Yeager","given":"David S."}],"issued":{"date-parts":[["2018",2]]}}}],"schema":"https://github.com/citation-style-language/schema/raw/master/csl-citation.json"} </w:instrText>
      </w:r>
      <w:r>
        <w:rPr>
          <w:rFonts w:ascii="Times New Roman" w:hAnsi="Times New Roman" w:cs="Times New Roman"/>
        </w:rPr>
        <w:fldChar w:fldCharType="separate"/>
      </w:r>
      <w:r w:rsidR="00DD7FD5" w:rsidRPr="00DD7FD5">
        <w:rPr>
          <w:rFonts w:ascii="Times New Roman" w:hAnsi="Times New Roman" w:cs="Times New Roman"/>
        </w:rPr>
        <w:t>(Bettinger et al., 2018)</w:t>
      </w:r>
      <w:r>
        <w:rPr>
          <w:rFonts w:ascii="Times New Roman" w:hAnsi="Times New Roman" w:cs="Times New Roman"/>
        </w:rPr>
        <w:fldChar w:fldCharType="end"/>
      </w:r>
      <w:r>
        <w:rPr>
          <w:rFonts w:ascii="Times New Roman" w:hAnsi="Times New Roman" w:cs="Times New Roman"/>
        </w:rPr>
        <w:t xml:space="preserve">, revising one’s work, or staying after class for extra help </w:t>
      </w:r>
      <w:r>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{"citationID":"a1bivgnonl4","properties":{"formattedCitation":"(Blackwell et al., 2007)","plainCitation":"(Blackwell et al., 2007)","noteIndex":0},"citationItems":[{"id":"M7kCU3QO/pjrRa5eH","uris":["http://zotero.org/groups/440527/items/UABTKP24"],"uri":["http://zotero.org/groups/440527/items/UABTKP24"],"itemData":{"id":"M7kCU3QO/pjrRa5eH","type":"article-journal","title":"Implicit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S."}],"issued":{"date-parts":[["2007",1]]}}}],"schema":"https://github.com/citation-style-language/schema/raw/master/csl-citation.json"} </w:instrText>
      </w:r>
      <w:r>
        <w:rPr>
          <w:rFonts w:ascii="Times New Roman" w:hAnsi="Times New Roman" w:cs="Times New Roman"/>
        </w:rPr>
        <w:fldChar w:fldCharType="separate"/>
      </w:r>
      <w:r w:rsidR="00DD7FD5" w:rsidRPr="00DD7FD5">
        <w:rPr>
          <w:rFonts w:ascii="Times New Roman" w:hAnsi="Times New Roman" w:cs="Times New Roman"/>
        </w:rPr>
        <w:t>(Blackwell et al., 2007)</w:t>
      </w:r>
      <w:r>
        <w:rPr>
          <w:rFonts w:ascii="Times New Roman" w:hAnsi="Times New Roman" w:cs="Times New Roman"/>
        </w:rPr>
        <w:fldChar w:fldCharType="end"/>
      </w:r>
      <w:r>
        <w:rPr>
          <w:rFonts w:ascii="Times New Roman" w:hAnsi="Times New Roman" w:cs="Times New Roman"/>
        </w:rPr>
        <w:t xml:space="preserve">. </w:t>
      </w:r>
    </w:p>
    <w:p w14:paraId="4CB423B2" w14:textId="29916670" w:rsidR="00697B76" w:rsidRPr="009412E9" w:rsidRDefault="002C1869" w:rsidP="00697B76">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lastRenderedPageBreak/>
        <w:t>I</w:t>
      </w:r>
      <w:r w:rsidR="00D66EF1" w:rsidRPr="009412E9">
        <w:rPr>
          <w:rFonts w:ascii="Times New Roman" w:hAnsi="Times New Roman" w:cs="Times New Roman"/>
          <w:color w:val="000000"/>
        </w:rPr>
        <w:t>t</w:t>
      </w:r>
      <w:r w:rsidRPr="009412E9">
        <w:rPr>
          <w:rFonts w:ascii="Times New Roman" w:hAnsi="Times New Roman" w:cs="Times New Roman"/>
          <w:color w:val="000000"/>
        </w:rPr>
        <w:t xml:space="preserve"> has </w:t>
      </w:r>
      <w:r w:rsidR="00A147BE" w:rsidRPr="009412E9">
        <w:rPr>
          <w:rFonts w:ascii="Times New Roman" w:hAnsi="Times New Roman" w:cs="Times New Roman"/>
          <w:color w:val="000000"/>
        </w:rPr>
        <w:t xml:space="preserve">recently </w:t>
      </w:r>
      <w:r w:rsidRPr="009412E9">
        <w:rPr>
          <w:rFonts w:ascii="Times New Roman" w:hAnsi="Times New Roman" w:cs="Times New Roman"/>
          <w:color w:val="000000"/>
        </w:rPr>
        <w:t xml:space="preserve">become possible to deliver growth mindset interventions using relatively short, self-administered online modules lasting under an hour. </w:t>
      </w:r>
      <w:r w:rsidR="002524AC">
        <w:rPr>
          <w:rFonts w:ascii="Times New Roman" w:hAnsi="Times New Roman" w:cs="Times New Roman"/>
          <w:color w:val="000000"/>
        </w:rPr>
        <w:t>For instance</w:t>
      </w:r>
      <w:r w:rsidRPr="009412E9">
        <w:rPr>
          <w:rFonts w:ascii="Times New Roman" w:hAnsi="Times New Roman" w:cs="Times New Roman"/>
          <w:color w:val="000000"/>
        </w:rPr>
        <w:t xml:space="preserve">, the </w:t>
      </w:r>
      <w:r w:rsidRPr="009412E9">
        <w:rPr>
          <w:rFonts w:ascii="Times New Roman" w:hAnsi="Times New Roman" w:cs="Times New Roman"/>
          <w:i/>
          <w:iCs/>
          <w:color w:val="000000"/>
        </w:rPr>
        <w:t xml:space="preserve">National Study of Learning Mindsets </w:t>
      </w:r>
      <w:r w:rsidRPr="009412E9">
        <w:rPr>
          <w:rFonts w:ascii="Times New Roman" w:hAnsi="Times New Roman" w:cs="Times New Roman"/>
          <w:color w:val="000000"/>
        </w:rPr>
        <w:t>(</w:t>
      </w:r>
      <w:r w:rsidR="005A65D0" w:rsidRPr="009412E9">
        <w:rPr>
          <w:rFonts w:ascii="Times New Roman" w:hAnsi="Times New Roman" w:cs="Times New Roman"/>
          <w:color w:val="000000"/>
        </w:rPr>
        <w:t>NSLM</w:t>
      </w:r>
      <w:r w:rsidRPr="009412E9">
        <w:rPr>
          <w:rFonts w:ascii="Times New Roman" w:hAnsi="Times New Roman" w:cs="Times New Roman"/>
          <w:color w:val="000000"/>
        </w:rPr>
        <w:t>)</w:t>
      </w:r>
      <w:r w:rsidR="00C97D18">
        <w:rPr>
          <w:rFonts w:ascii="Times New Roman" w:hAnsi="Times New Roman" w:cs="Times New Roman"/>
          <w:color w:val="000000"/>
        </w:rPr>
        <w:t xml:space="preserve"> </w:t>
      </w:r>
      <w:r w:rsidR="00C97D18">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{"citationID":"alvp3rejd0","properties":{"formattedCitation":"(Yeager, 2019)","plainCitation":"(Yeager, 2019)","noteIndex":0},"citationItems":[{"id":11225,"uris":["http://zotero.org/groups/440527/items/EN4HYBQG"],"uri":["http://zotero.org/groups/440527/items/EN4HYBQG"],"itemData":{"id":11225,"type":"article","note":"DOI: 10.3886/ICPSR37353.v1","publisher":"Inter-university Consortium for Political and Social Research [distributor]","title":"The National Study of Learning Mindsets, [United States], 2015-2016","author":[{"family":"Yeager","given":"David S."}],"issued":{"date-parts":[["2019"]]}}}],"schema":"https://github.com/citation-style-language/schema/raw/master/csl-citation.json"} </w:instrText>
      </w:r>
      <w:r w:rsidR="00C97D18">
        <w:rPr>
          <w:rFonts w:ascii="Times New Roman" w:hAnsi="Times New Roman" w:cs="Times New Roman"/>
          <w:color w:val="000000"/>
        </w:rPr>
        <w:fldChar w:fldCharType="separate"/>
      </w:r>
      <w:r w:rsidR="00DD7FD5" w:rsidRPr="00DD7FD5">
        <w:rPr>
          <w:rFonts w:ascii="Times New Roman" w:hAnsi="Times New Roman" w:cs="Times New Roman"/>
          <w:color w:val="000000"/>
        </w:rPr>
        <w:t>(Yeager, 2019)</w:t>
      </w:r>
      <w:r w:rsidR="00C97D18">
        <w:rPr>
          <w:rFonts w:ascii="Times New Roman" w:hAnsi="Times New Roman" w:cs="Times New Roman"/>
          <w:color w:val="000000"/>
        </w:rPr>
        <w:fldChar w:fldCharType="end"/>
      </w:r>
      <w:r w:rsidRPr="009412E9">
        <w:rPr>
          <w:rFonts w:ascii="Times New Roman" w:hAnsi="Times New Roman" w:cs="Times New Roman"/>
          <w:color w:val="000000"/>
        </w:rPr>
        <w:t xml:space="preserve"> </w:t>
      </w:r>
      <w:r w:rsidR="00FC30C3" w:rsidRPr="009412E9">
        <w:rPr>
          <w:rFonts w:ascii="Times New Roman" w:hAnsi="Times New Roman" w:cs="Times New Roman"/>
          <w:color w:val="000000"/>
        </w:rPr>
        <w:t>evaluated a growth mindset intervention in a nationally-representative sample of U.S. public schools</w:t>
      </w:r>
      <w:r w:rsidR="00D66EF1" w:rsidRPr="009412E9">
        <w:rPr>
          <w:rFonts w:ascii="Times New Roman" w:hAnsi="Times New Roman" w:cs="Times New Roman"/>
          <w:color w:val="000000"/>
        </w:rPr>
        <w:t xml:space="preserve"> </w:t>
      </w:r>
      <w:r w:rsidR="00C97D18">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{"citationID":"a79tgv9k71","properties":{"formattedCitation":"(Yeager et al., 2019)","plainCitation":"(Yeager et al., 2019)","noteIndex":0},"citationItems":[{"id":11526,"uris":["http://zotero.org/groups/2208729/items/HJRQILV8"],"uri":["http://zotero.org/groups/2208729/items/HJRQILV8"],"itemData":{"id":11526,"type":"article-journal","abstract":"A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C97D18">
        <w:rPr>
          <w:rFonts w:ascii="Times New Roman" w:hAnsi="Times New Roman" w:cs="Times New Roman"/>
          <w:color w:val="000000"/>
        </w:rPr>
        <w:fldChar w:fldCharType="separate"/>
      </w:r>
      <w:r w:rsidR="00DD7FD5" w:rsidRPr="00DD7FD5">
        <w:rPr>
          <w:rFonts w:ascii="Times New Roman" w:hAnsi="Times New Roman" w:cs="Times New Roman"/>
          <w:color w:val="000000"/>
        </w:rPr>
        <w:t>(Yeager et al., 2019)</w:t>
      </w:r>
      <w:r w:rsidR="00C97D18">
        <w:rPr>
          <w:rFonts w:ascii="Times New Roman" w:hAnsi="Times New Roman" w:cs="Times New Roman"/>
          <w:color w:val="000000"/>
        </w:rPr>
        <w:fldChar w:fldCharType="end"/>
      </w:r>
      <w:r w:rsidR="005A65D0" w:rsidRPr="009412E9">
        <w:rPr>
          <w:rFonts w:ascii="Times New Roman" w:hAnsi="Times New Roman" w:cs="Times New Roman"/>
          <w:color w:val="000000"/>
        </w:rPr>
        <w:t xml:space="preserve">. </w:t>
      </w:r>
      <w:r w:rsidR="00D66EF1" w:rsidRPr="009412E9">
        <w:rPr>
          <w:rFonts w:ascii="Times New Roman" w:hAnsi="Times New Roman" w:cs="Times New Roman"/>
          <w:color w:val="000000"/>
        </w:rPr>
        <w:t>T</w:t>
      </w:r>
      <w:r w:rsidR="00697B76" w:rsidRPr="009412E9">
        <w:rPr>
          <w:rFonts w:ascii="Times New Roman" w:hAnsi="Times New Roman" w:cs="Times New Roman"/>
          <w:color w:val="000000"/>
        </w:rPr>
        <w:t xml:space="preserve">he </w:t>
      </w:r>
      <w:r w:rsidR="00D666D7">
        <w:rPr>
          <w:rFonts w:ascii="Times New Roman" w:hAnsi="Times New Roman" w:cs="Times New Roman"/>
          <w:color w:val="000000"/>
        </w:rPr>
        <w:t xml:space="preserve">focus of the </w:t>
      </w:r>
      <w:r w:rsidR="00697B76" w:rsidRPr="009412E9">
        <w:rPr>
          <w:rFonts w:ascii="Times New Roman" w:hAnsi="Times New Roman" w:cs="Times New Roman"/>
          <w:color w:val="000000"/>
        </w:rPr>
        <w:t>intervention</w:t>
      </w:r>
      <w:r w:rsidR="00FC30C3" w:rsidRPr="009412E9">
        <w:rPr>
          <w:rFonts w:ascii="Times New Roman" w:hAnsi="Times New Roman" w:cs="Times New Roman"/>
          <w:color w:val="000000"/>
        </w:rPr>
        <w:t xml:space="preserve"> </w:t>
      </w:r>
      <w:r w:rsidR="00D666D7">
        <w:rPr>
          <w:rFonts w:ascii="Times New Roman" w:hAnsi="Times New Roman" w:cs="Times New Roman"/>
          <w:color w:val="000000"/>
        </w:rPr>
        <w:t xml:space="preserve">was on improving grades and indeed it </w:t>
      </w:r>
      <w:r w:rsidR="00FC30C3" w:rsidRPr="009412E9">
        <w:rPr>
          <w:rFonts w:ascii="Times New Roman" w:hAnsi="Times New Roman" w:cs="Times New Roman"/>
          <w:color w:val="000000"/>
        </w:rPr>
        <w:t xml:space="preserve">improved </w:t>
      </w:r>
      <w:proofErr w:type="gramStart"/>
      <w:r w:rsidR="0095159A" w:rsidRPr="009412E9">
        <w:rPr>
          <w:rFonts w:ascii="Times New Roman" w:hAnsi="Times New Roman" w:cs="Times New Roman"/>
          <w:color w:val="000000"/>
        </w:rPr>
        <w:t>lower-achieving</w:t>
      </w:r>
      <w:proofErr w:type="gramEnd"/>
      <w:r w:rsidR="0095159A" w:rsidRPr="009412E9">
        <w:rPr>
          <w:rFonts w:ascii="Times New Roman" w:hAnsi="Times New Roman" w:cs="Times New Roman"/>
          <w:color w:val="000000"/>
        </w:rPr>
        <w:t xml:space="preserve"> </w:t>
      </w:r>
      <w:r w:rsidR="00FC30C3" w:rsidRPr="009412E9">
        <w:rPr>
          <w:rFonts w:ascii="Times New Roman" w:hAnsi="Times New Roman" w:cs="Times New Roman"/>
          <w:color w:val="000000"/>
        </w:rPr>
        <w:t>9</w:t>
      </w:r>
      <w:r w:rsidR="00FC30C3" w:rsidRPr="009412E9">
        <w:rPr>
          <w:rFonts w:ascii="Times New Roman" w:hAnsi="Times New Roman" w:cs="Times New Roman"/>
          <w:color w:val="000000"/>
          <w:vertAlign w:val="superscript"/>
        </w:rPr>
        <w:t>th</w:t>
      </w:r>
      <w:r w:rsidR="00FC30C3" w:rsidRPr="009412E9">
        <w:rPr>
          <w:rFonts w:ascii="Times New Roman" w:hAnsi="Times New Roman" w:cs="Times New Roman"/>
          <w:color w:val="000000"/>
        </w:rPr>
        <w:t xml:space="preserve"> grade students’ </w:t>
      </w:r>
      <w:r w:rsidR="00C97D18">
        <w:rPr>
          <w:rFonts w:ascii="Times New Roman" w:hAnsi="Times New Roman" w:cs="Times New Roman"/>
          <w:color w:val="000000"/>
        </w:rPr>
        <w:t>school performance</w:t>
      </w:r>
      <w:r w:rsidR="00FC30C3" w:rsidRPr="009412E9">
        <w:rPr>
          <w:rFonts w:ascii="Times New Roman" w:hAnsi="Times New Roman" w:cs="Times New Roman"/>
          <w:color w:val="000000"/>
        </w:rPr>
        <w:t xml:space="preserve"> at the end of the school year</w:t>
      </w:r>
      <w:r w:rsidR="00D666D7">
        <w:rPr>
          <w:rFonts w:ascii="Times New Roman" w:hAnsi="Times New Roman" w:cs="Times New Roman"/>
          <w:color w:val="000000"/>
        </w:rPr>
        <w:t>. An exploratory analysis also showed</w:t>
      </w:r>
      <w:r w:rsidR="0095159A" w:rsidRPr="009412E9">
        <w:rPr>
          <w:rFonts w:ascii="Times New Roman" w:hAnsi="Times New Roman" w:cs="Times New Roman"/>
          <w:color w:val="000000"/>
        </w:rPr>
        <w:t xml:space="preserve"> </w:t>
      </w:r>
      <w:r w:rsidR="00D666D7">
        <w:rPr>
          <w:rFonts w:ascii="Times New Roman" w:hAnsi="Times New Roman" w:cs="Times New Roman"/>
          <w:color w:val="000000"/>
        </w:rPr>
        <w:t>that the intervention</w:t>
      </w:r>
      <w:r w:rsidR="00FC30C3" w:rsidRPr="009412E9">
        <w:rPr>
          <w:rFonts w:ascii="Times New Roman" w:hAnsi="Times New Roman" w:cs="Times New Roman"/>
          <w:color w:val="000000"/>
        </w:rPr>
        <w:t xml:space="preserve"> increased the rate at which students </w:t>
      </w:r>
      <w:r w:rsidR="0095159A" w:rsidRPr="009412E9">
        <w:rPr>
          <w:rFonts w:ascii="Times New Roman" w:hAnsi="Times New Roman" w:cs="Times New Roman"/>
          <w:color w:val="000000"/>
        </w:rPr>
        <w:t xml:space="preserve">overall </w:t>
      </w:r>
      <w:r w:rsidR="00FC30C3" w:rsidRPr="009412E9">
        <w:rPr>
          <w:rFonts w:ascii="Times New Roman" w:hAnsi="Times New Roman" w:cs="Times New Roman"/>
          <w:color w:val="000000"/>
        </w:rPr>
        <w:t xml:space="preserve">were enrolled in advanced math </w:t>
      </w:r>
      <w:r w:rsidR="00E80D23" w:rsidRPr="009412E9">
        <w:rPr>
          <w:rFonts w:ascii="Times New Roman" w:hAnsi="Times New Roman" w:cs="Times New Roman"/>
          <w:color w:val="000000"/>
        </w:rPr>
        <w:t>the next year</w:t>
      </w:r>
      <w:r w:rsidR="00FC30C3" w:rsidRPr="009412E9">
        <w:rPr>
          <w:rFonts w:ascii="Times New Roman" w:hAnsi="Times New Roman" w:cs="Times New Roman"/>
          <w:color w:val="000000"/>
        </w:rPr>
        <w:t xml:space="preserve">. </w:t>
      </w:r>
      <w:r w:rsidR="00697B76" w:rsidRPr="009412E9">
        <w:rPr>
          <w:rFonts w:ascii="Times New Roman" w:hAnsi="Times New Roman" w:cs="Times New Roman"/>
          <w:color w:val="000000"/>
        </w:rPr>
        <w:t xml:space="preserve">Although promising, </w:t>
      </w:r>
      <w:r w:rsidR="00D666D7">
        <w:rPr>
          <w:rFonts w:ascii="Times New Roman" w:hAnsi="Times New Roman" w:cs="Times New Roman"/>
          <w:color w:val="000000"/>
        </w:rPr>
        <w:t xml:space="preserve">this latter finding requires replication. </w:t>
      </w:r>
      <w:r w:rsidR="0002692C">
        <w:rPr>
          <w:rFonts w:ascii="Times New Roman" w:hAnsi="Times New Roman" w:cs="Times New Roman"/>
          <w:color w:val="000000"/>
        </w:rPr>
        <w:t>And</w:t>
      </w:r>
      <w:r w:rsidR="00D666D7">
        <w:rPr>
          <w:rFonts w:ascii="Times New Roman" w:hAnsi="Times New Roman" w:cs="Times New Roman"/>
          <w:color w:val="000000"/>
        </w:rPr>
        <w:t xml:space="preserve"> inte</w:t>
      </w:r>
      <w:r w:rsidR="00854532">
        <w:rPr>
          <w:rFonts w:ascii="Times New Roman" w:hAnsi="Times New Roman" w:cs="Times New Roman"/>
          <w:color w:val="000000"/>
        </w:rPr>
        <w:t>r</w:t>
      </w:r>
      <w:r w:rsidR="00D666D7">
        <w:rPr>
          <w:rFonts w:ascii="Times New Roman" w:hAnsi="Times New Roman" w:cs="Times New Roman"/>
          <w:color w:val="000000"/>
        </w:rPr>
        <w:t xml:space="preserve">vention effects on grades alone did not mean there </w:t>
      </w:r>
      <w:r w:rsidR="00697B76" w:rsidRPr="009412E9">
        <w:rPr>
          <w:rFonts w:ascii="Times New Roman" w:hAnsi="Times New Roman" w:cs="Times New Roman"/>
          <w:color w:val="000000"/>
        </w:rPr>
        <w:t xml:space="preserve">were effects on challenge-seeking. Indeed, </w:t>
      </w:r>
      <w:r w:rsidR="00697B76" w:rsidRPr="009412E9">
        <w:rPr>
          <w:rFonts w:ascii="Times New Roman" w:hAnsi="Times New Roman" w:cs="Times New Roman"/>
          <w:iCs/>
          <w:color w:val="000000"/>
        </w:rPr>
        <w:t>students may choose</w:t>
      </w:r>
      <w:r w:rsidR="00697B76" w:rsidRPr="009412E9">
        <w:rPr>
          <w:rFonts w:ascii="Times New Roman" w:hAnsi="Times New Roman" w:cs="Times New Roman"/>
          <w:color w:val="000000"/>
        </w:rPr>
        <w:t xml:space="preserve"> </w:t>
      </w:r>
      <w:r w:rsidR="00D666D7">
        <w:rPr>
          <w:rFonts w:ascii="Times New Roman" w:hAnsi="Times New Roman" w:cs="Times New Roman"/>
          <w:color w:val="000000"/>
        </w:rPr>
        <w:t>easier courses to help ensure higher grades.</w:t>
      </w:r>
      <w:r w:rsidR="00697B76" w:rsidRPr="009412E9">
        <w:rPr>
          <w:rFonts w:ascii="Times New Roman" w:hAnsi="Times New Roman" w:cs="Times New Roman"/>
          <w:color w:val="000000"/>
        </w:rPr>
        <w:t xml:space="preserve"> </w:t>
      </w:r>
    </w:p>
    <w:p w14:paraId="31B5005C" w14:textId="0016BBE9" w:rsidR="00697B76" w:rsidRPr="009412E9" w:rsidRDefault="00697B76" w:rsidP="00697B76">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Given the tremendous </w:t>
      </w:r>
      <w:r w:rsidR="005A65D0" w:rsidRPr="009412E9">
        <w:rPr>
          <w:rFonts w:ascii="Times New Roman" w:hAnsi="Times New Roman" w:cs="Times New Roman"/>
          <w:color w:val="000000"/>
        </w:rPr>
        <w:t>repercussions</w:t>
      </w:r>
      <w:r w:rsidRPr="009412E9">
        <w:rPr>
          <w:rFonts w:ascii="Times New Roman" w:hAnsi="Times New Roman" w:cs="Times New Roman"/>
          <w:color w:val="000000"/>
        </w:rPr>
        <w:t xml:space="preserve"> of being a “learner” for individual and societal economic </w:t>
      </w:r>
      <w:r w:rsidR="005A65D0" w:rsidRPr="009412E9">
        <w:rPr>
          <w:rFonts w:ascii="Times New Roman" w:hAnsi="Times New Roman" w:cs="Times New Roman"/>
          <w:color w:val="000000"/>
        </w:rPr>
        <w:t xml:space="preserve">success, a high priority </w:t>
      </w:r>
      <w:r w:rsidR="00651D07" w:rsidRPr="009412E9">
        <w:rPr>
          <w:rFonts w:ascii="Times New Roman" w:hAnsi="Times New Roman" w:cs="Times New Roman"/>
          <w:color w:val="000000"/>
        </w:rPr>
        <w:t>for research i</w:t>
      </w:r>
      <w:r w:rsidR="005A65D0" w:rsidRPr="009412E9">
        <w:rPr>
          <w:rFonts w:ascii="Times New Roman" w:hAnsi="Times New Roman" w:cs="Times New Roman"/>
          <w:color w:val="000000"/>
        </w:rPr>
        <w:t xml:space="preserve">s to clarify, </w:t>
      </w:r>
      <w:r w:rsidR="00651D07" w:rsidRPr="009412E9">
        <w:rPr>
          <w:rFonts w:ascii="Times New Roman" w:hAnsi="Times New Roman" w:cs="Times New Roman"/>
          <w:color w:val="000000"/>
        </w:rPr>
        <w:t>verify</w:t>
      </w:r>
      <w:r w:rsidR="005A65D0" w:rsidRPr="009412E9">
        <w:rPr>
          <w:rFonts w:ascii="Times New Roman" w:hAnsi="Times New Roman" w:cs="Times New Roman"/>
          <w:color w:val="000000"/>
        </w:rPr>
        <w:t xml:space="preserve">, and extend our understanding of the role of growth mindset in challenge-seeking. We should ensure not only that the findings </w:t>
      </w:r>
      <w:r w:rsidR="00D666D7">
        <w:rPr>
          <w:rFonts w:ascii="Times New Roman" w:hAnsi="Times New Roman" w:cs="Times New Roman"/>
          <w:color w:val="000000"/>
        </w:rPr>
        <w:t xml:space="preserve">for advanced course taking </w:t>
      </w:r>
      <w:r w:rsidR="005A65D0" w:rsidRPr="009412E9">
        <w:rPr>
          <w:rFonts w:ascii="Times New Roman" w:hAnsi="Times New Roman" w:cs="Times New Roman"/>
          <w:color w:val="000000"/>
        </w:rPr>
        <w:t xml:space="preserve">from </w:t>
      </w:r>
      <w:r w:rsidR="00D666D7">
        <w:rPr>
          <w:rFonts w:ascii="Times New Roman" w:hAnsi="Times New Roman" w:cs="Times New Roman"/>
          <w:color w:val="000000"/>
        </w:rPr>
        <w:t>the NSLM</w:t>
      </w:r>
      <w:r w:rsidR="005A65D0" w:rsidRPr="009412E9">
        <w:rPr>
          <w:rFonts w:ascii="Times New Roman" w:hAnsi="Times New Roman" w:cs="Times New Roman"/>
          <w:color w:val="000000"/>
        </w:rPr>
        <w:t xml:space="preserve"> are replicable and generalizable to other educational systems, but also that we understand the conditions under which </w:t>
      </w:r>
      <w:r w:rsidR="003F127A">
        <w:rPr>
          <w:rFonts w:ascii="Times New Roman" w:hAnsi="Times New Roman" w:cs="Times New Roman"/>
          <w:color w:val="000000"/>
        </w:rPr>
        <w:t xml:space="preserve">the </w:t>
      </w:r>
      <w:r w:rsidR="005A65D0" w:rsidRPr="009412E9">
        <w:rPr>
          <w:rFonts w:ascii="Times New Roman" w:hAnsi="Times New Roman" w:cs="Times New Roman"/>
          <w:color w:val="000000"/>
        </w:rPr>
        <w:t xml:space="preserve">effects appear. </w:t>
      </w:r>
      <w:r w:rsidR="00651D07" w:rsidRPr="009412E9">
        <w:rPr>
          <w:rFonts w:ascii="Times New Roman" w:hAnsi="Times New Roman" w:cs="Times New Roman"/>
          <w:color w:val="000000"/>
        </w:rPr>
        <w:t>Therefore</w:t>
      </w:r>
      <w:r w:rsidR="00D666D7">
        <w:rPr>
          <w:rFonts w:ascii="Times New Roman" w:hAnsi="Times New Roman" w:cs="Times New Roman"/>
          <w:color w:val="000000"/>
        </w:rPr>
        <w:t>,</w:t>
      </w:r>
      <w:r w:rsidR="005A65D0" w:rsidRPr="009412E9">
        <w:rPr>
          <w:rFonts w:ascii="Times New Roman" w:hAnsi="Times New Roman" w:cs="Times New Roman"/>
          <w:color w:val="000000"/>
        </w:rPr>
        <w:t xml:space="preserve"> in the present research we answered three research questions, outlined next. </w:t>
      </w:r>
      <w:r w:rsidR="00651D07" w:rsidRPr="009412E9">
        <w:rPr>
          <w:rFonts w:ascii="Times New Roman" w:hAnsi="Times New Roman" w:cs="Times New Roman"/>
          <w:color w:val="000000"/>
        </w:rPr>
        <w:t>W</w:t>
      </w:r>
      <w:r w:rsidR="005A65D0" w:rsidRPr="009412E9">
        <w:rPr>
          <w:rFonts w:ascii="Times New Roman" w:hAnsi="Times New Roman" w:cs="Times New Roman"/>
          <w:color w:val="000000"/>
        </w:rPr>
        <w:t xml:space="preserve">e did so by conducting </w:t>
      </w:r>
      <w:r w:rsidR="00651D07" w:rsidRPr="009412E9">
        <w:rPr>
          <w:rFonts w:ascii="Times New Roman" w:hAnsi="Times New Roman" w:cs="Times New Roman"/>
          <w:color w:val="000000"/>
        </w:rPr>
        <w:t>new</w:t>
      </w:r>
      <w:r w:rsidR="005A65D0" w:rsidRPr="009412E9">
        <w:rPr>
          <w:rFonts w:ascii="Times New Roman" w:hAnsi="Times New Roman" w:cs="Times New Roman"/>
          <w:color w:val="000000"/>
        </w:rPr>
        <w:t xml:space="preserve"> analyses of the NSLM</w:t>
      </w:r>
      <w:r w:rsidR="00651D07" w:rsidRPr="009412E9">
        <w:rPr>
          <w:rFonts w:ascii="Times New Roman" w:hAnsi="Times New Roman" w:cs="Times New Roman"/>
          <w:color w:val="000000"/>
        </w:rPr>
        <w:t xml:space="preserve">, </w:t>
      </w:r>
      <w:r w:rsidR="005A65D0" w:rsidRPr="009412E9">
        <w:rPr>
          <w:rFonts w:ascii="Times New Roman" w:hAnsi="Times New Roman" w:cs="Times New Roman"/>
          <w:color w:val="000000"/>
        </w:rPr>
        <w:t xml:space="preserve">and by </w:t>
      </w:r>
      <w:r w:rsidR="00651D07" w:rsidRPr="009412E9">
        <w:rPr>
          <w:rFonts w:ascii="Times New Roman" w:hAnsi="Times New Roman" w:cs="Times New Roman"/>
          <w:color w:val="000000"/>
        </w:rPr>
        <w:t>conducting a new study,</w:t>
      </w:r>
      <w:r w:rsidR="005A65D0" w:rsidRPr="009412E9">
        <w:rPr>
          <w:rFonts w:ascii="Times New Roman" w:hAnsi="Times New Roman" w:cs="Times New Roman"/>
          <w:color w:val="000000"/>
        </w:rPr>
        <w:t xml:space="preserve"> the </w:t>
      </w:r>
      <w:r w:rsidR="005A65D0" w:rsidRPr="009412E9">
        <w:rPr>
          <w:rFonts w:ascii="Times New Roman" w:hAnsi="Times New Roman" w:cs="Times New Roman"/>
          <w:i/>
          <w:iCs/>
          <w:color w:val="000000"/>
        </w:rPr>
        <w:t>U-say</w:t>
      </w:r>
      <w:r w:rsidR="005A65D0" w:rsidRPr="009412E9">
        <w:rPr>
          <w:rFonts w:ascii="Times New Roman" w:hAnsi="Times New Roman" w:cs="Times New Roman"/>
          <w:color w:val="000000"/>
        </w:rPr>
        <w:t xml:space="preserve"> experiment, </w:t>
      </w:r>
      <w:r w:rsidR="00651D07" w:rsidRPr="009412E9">
        <w:rPr>
          <w:rFonts w:ascii="Times New Roman" w:hAnsi="Times New Roman" w:cs="Times New Roman"/>
          <w:color w:val="000000"/>
        </w:rPr>
        <w:t>which is parallel to the</w:t>
      </w:r>
      <w:r w:rsidR="005A65D0" w:rsidRPr="009412E9">
        <w:rPr>
          <w:rFonts w:ascii="Times New Roman" w:hAnsi="Times New Roman" w:cs="Times New Roman"/>
          <w:color w:val="000000"/>
        </w:rPr>
        <w:t xml:space="preserve"> NSLM </w:t>
      </w:r>
      <w:r w:rsidR="00651D07" w:rsidRPr="009412E9">
        <w:rPr>
          <w:rFonts w:ascii="Times New Roman" w:hAnsi="Times New Roman" w:cs="Times New Roman"/>
          <w:color w:val="000000"/>
        </w:rPr>
        <w:t xml:space="preserve">and was conducted </w:t>
      </w:r>
      <w:r w:rsidR="005A65D0" w:rsidRPr="009412E9">
        <w:rPr>
          <w:rFonts w:ascii="Times New Roman" w:hAnsi="Times New Roman" w:cs="Times New Roman"/>
          <w:color w:val="000000"/>
        </w:rPr>
        <w:t xml:space="preserve">in Norway. </w:t>
      </w:r>
    </w:p>
    <w:p w14:paraId="0DE5D5C7" w14:textId="4D01D190" w:rsidR="00A9391E" w:rsidRPr="009412E9" w:rsidRDefault="008328E0" w:rsidP="00A9391E">
      <w:pPr>
        <w:widowControl w:val="0"/>
        <w:autoSpaceDE w:val="0"/>
        <w:autoSpaceDN w:val="0"/>
        <w:adjustRightInd w:val="0"/>
        <w:spacing w:line="480" w:lineRule="auto"/>
        <w:ind w:firstLine="0"/>
        <w:contextualSpacing/>
        <w:rPr>
          <w:rFonts w:ascii="Times New Roman" w:hAnsi="Times New Roman" w:cs="Times New Roman"/>
          <w:b/>
          <w:bCs/>
          <w:color w:val="000000"/>
        </w:rPr>
      </w:pPr>
      <w:r w:rsidRPr="009412E9">
        <w:rPr>
          <w:rFonts w:ascii="Times New Roman" w:hAnsi="Times New Roman" w:cs="Times New Roman"/>
          <w:b/>
          <w:bCs/>
          <w:color w:val="000000"/>
        </w:rPr>
        <w:t>Research Questions</w:t>
      </w:r>
    </w:p>
    <w:p w14:paraId="33BDFD0D" w14:textId="67FD6031" w:rsidR="007F1030" w:rsidRPr="009412E9" w:rsidRDefault="008328E0" w:rsidP="007F1030">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We first asked</w:t>
      </w:r>
      <w:r w:rsidR="007F1030" w:rsidRPr="009412E9">
        <w:rPr>
          <w:rFonts w:ascii="Times New Roman" w:hAnsi="Times New Roman" w:cs="Times New Roman"/>
          <w:color w:val="000000"/>
        </w:rPr>
        <w:t xml:space="preserve"> whether</w:t>
      </w:r>
      <w:r w:rsidR="00881063" w:rsidRPr="009412E9">
        <w:rPr>
          <w:rFonts w:ascii="Times New Roman" w:hAnsi="Times New Roman" w:cs="Times New Roman"/>
          <w:color w:val="000000"/>
        </w:rPr>
        <w:t xml:space="preserve"> an online intervention that in principle could be scaled to an entire </w:t>
      </w:r>
      <w:r w:rsidR="001A690E" w:rsidRPr="009412E9">
        <w:rPr>
          <w:rFonts w:ascii="Times New Roman" w:hAnsi="Times New Roman" w:cs="Times New Roman"/>
          <w:color w:val="000000"/>
        </w:rPr>
        <w:t>nation’s schools</w:t>
      </w:r>
      <w:r w:rsidR="00881063" w:rsidRPr="009412E9">
        <w:rPr>
          <w:rFonts w:ascii="Times New Roman" w:hAnsi="Times New Roman" w:cs="Times New Roman"/>
          <w:color w:val="000000"/>
        </w:rPr>
        <w:t xml:space="preserve"> could inspire a willingness to be a </w:t>
      </w:r>
      <w:r w:rsidR="00881063" w:rsidRPr="009412E9">
        <w:rPr>
          <w:rFonts w:ascii="Times New Roman" w:eastAsia="Helvetica" w:hAnsi="Times New Roman" w:cs="Times New Roman"/>
          <w:color w:val="000000"/>
        </w:rPr>
        <w:t>“</w:t>
      </w:r>
      <w:r w:rsidR="00881063" w:rsidRPr="009412E9">
        <w:rPr>
          <w:rFonts w:ascii="Times New Roman" w:hAnsi="Times New Roman" w:cs="Times New Roman"/>
          <w:color w:val="000000"/>
        </w:rPr>
        <w:t>learner,” as assessed by a standardized</w:t>
      </w:r>
      <w:r w:rsidR="003B3761" w:rsidRPr="009412E9">
        <w:rPr>
          <w:rFonts w:ascii="Times New Roman" w:hAnsi="Times New Roman" w:cs="Times New Roman"/>
          <w:color w:val="000000"/>
        </w:rPr>
        <w:t xml:space="preserve"> task</w:t>
      </w:r>
      <w:r w:rsidR="001A690E" w:rsidRPr="009412E9">
        <w:rPr>
          <w:rFonts w:ascii="Times New Roman" w:hAnsi="Times New Roman" w:cs="Times New Roman"/>
          <w:color w:val="000000"/>
        </w:rPr>
        <w:t xml:space="preserve">. </w:t>
      </w:r>
      <w:r w:rsidR="00881063" w:rsidRPr="009412E9">
        <w:rPr>
          <w:rFonts w:ascii="Times New Roman" w:hAnsi="Times New Roman" w:cs="Times New Roman"/>
          <w:color w:val="000000"/>
        </w:rPr>
        <w:t>The present study</w:t>
      </w:r>
      <w:r w:rsidR="007F1030" w:rsidRPr="009412E9">
        <w:rPr>
          <w:rFonts w:ascii="Times New Roman" w:hAnsi="Times New Roman" w:cs="Times New Roman"/>
          <w:color w:val="000000"/>
        </w:rPr>
        <w:t xml:space="preserve"> represents the most comprehensive test of this question to date. Past studies </w:t>
      </w:r>
      <w:r w:rsidR="005835DF">
        <w:rPr>
          <w:rFonts w:ascii="Times New Roman" w:hAnsi="Times New Roman" w:cs="Times New Roman"/>
          <w:color w:val="000000"/>
        </w:rPr>
        <w:t>that have specifically assessed</w:t>
      </w:r>
      <w:r w:rsidR="005835DF" w:rsidRPr="00AB0A96">
        <w:rPr>
          <w:rFonts w:ascii="Times New Roman" w:hAnsi="Times New Roman" w:cs="Times New Roman"/>
          <w:color w:val="000000"/>
        </w:rPr>
        <w:t xml:space="preserve"> </w:t>
      </w:r>
      <w:r w:rsidR="007F1030" w:rsidRPr="009412E9">
        <w:rPr>
          <w:rFonts w:ascii="Times New Roman" w:hAnsi="Times New Roman" w:cs="Times New Roman"/>
          <w:color w:val="000000"/>
        </w:rPr>
        <w:t xml:space="preserve">growth mindset and challenge-seeking have mostly used correlational methods </w:t>
      </w:r>
      <w:r w:rsidR="007F1030"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{"citationID":"a1aovb4odlk","properties":{"formattedCitation":"(Blackwell et al., 2007; Dweck &amp; Leggett, 1988; Robins &amp; Pals, 2002)","plainCitation":"(Blackwell et al., 2007; Dweck &amp; Leggett, 1988; Robins &amp; Pals, 2002)","dontUpdate":true,"noteIndex":0},"citationItems":[{"id":"M7kCU3QO/pjrRa5eH","uris":["http://zotero.org/groups/440527/items/UABTKP24"],"uri":["http://zotero.org/groups/440527/items/UABTKP24"],"itemData":{"id":"9jHgZHoR/KfbYi2Zh","type":"article-journal","title":"Implicit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S."}],"issued":{"date-parts":[["2007",1]]}}},{"id":4655,"uris":["http://zotero.org/groups/440527/items/S29JBA88"],"uri":["http://zotero.org/groups/440527/items/S29JBA88"],"itemData":{"id":4655,"type":"article-journal","abstract":"Past work has documented and described major patterns of adaptive and maladaptive behavior: the mastery-oriented and the helpless patterns. In this article, we present a research-based model that accounts for these patterns in terms of underlying psychological processes. The model specifies how individuals' implicit theories orient them toward particular goals and how these goals set up the different patterns. Indeed, we show how each feature (cognitive, affective, and behavioral) of the adaptive and maladaptive patterns can be seen to follow directly from different goals. We then examine the generality of the model and use it to illuminate phenomena in a wide variety of domains. Finally, we place the model in its broadest context and examine its implications for our understanding of motivational and personality processes. (PsycINFO Database Record (c) 2012 APA, all rights reserved)","container-title":"Psychological Review","DOI":"10.1037/0033-295X.95.2.256","issue":"2","journalAbbreviation":"Psychol. Rev.","note":"00000","page":"256-273","title":"A social-cognitive approach to motivation and personality","volume":"95","author":[{"family":"Dweck","given":"Carol S"},{"family":"Leggett","given":"Ellen L"}],"issued":{"date-parts":[["1988",4,1]]}}},{"id":4616,"uris":["http://zotero.org/groups/440527/items/QISNZQB2"],"uri":["http://zotero.org/groups/440527/items/QISNZQB2"],"itemData":{"id":4616,"type":"article-journal","abstract":"This study supported hypotheses derived from Dweck's model about the implications of two implicit self-theories: Entity theorists believe their intelligence is fixed, whereas Incremental theorists believe their intelligence can be increased. Findings showed no normative change in implicit self-theories from high school through college and relatively stable individual differences during college. Entity theorists tended to adopt performance goals, whereas Incremental theorists tended to adopt learning goals. In terms of attributions, affect, and behavioral response to challenge, Entity theorists displayed a helpless response pattern and Incremental theorists displayed a mastery-oriented response pattern. Finally, Entity theorists declined in self-esteem during college whereas Incremental theorists increased self-esteem, and path analyses showed that this effect was mediated by goal orientation and the helpless versus mastery response patterns.","container-title":"Self &amp; Identity","DOI":"10.1080/15298860290106805","ISSN":"15298868","issue":"4","journalAbbreviation":"Self &amp; Identity","page":"313-336","source":"EBSCOhost","title":"Implicit self-theories in the academic domain: Implications for goal orientation, attributions, affect, and self-esteem change","volume":"1","author":[{"family":"Robins","given":"Richard W."},{"family":"Pals","given":"Jennifer L."}],"issued":{"date-parts":[["2002",10]]}}}],"schema":"https://github.com/citation-style-language/schema/raw/master/csl-citation.json"} </w:instrText>
      </w:r>
      <w:r w:rsidR="007F1030" w:rsidRPr="009412E9">
        <w:rPr>
          <w:rFonts w:ascii="Times New Roman" w:hAnsi="Times New Roman" w:cs="Times New Roman"/>
          <w:color w:val="000000"/>
        </w:rPr>
        <w:fldChar w:fldCharType="separate"/>
      </w:r>
      <w:r w:rsidR="007F1030" w:rsidRPr="009412E9">
        <w:rPr>
          <w:rFonts w:ascii="Times New Roman" w:hAnsi="Times New Roman" w:cs="Times New Roman"/>
          <w:noProof/>
          <w:color w:val="000000"/>
        </w:rPr>
        <w:t>(</w:t>
      </w:r>
      <w:r w:rsidR="00651D07" w:rsidRPr="009412E9">
        <w:rPr>
          <w:rFonts w:ascii="Times New Roman" w:hAnsi="Times New Roman" w:cs="Times New Roman"/>
          <w:noProof/>
          <w:color w:val="000000"/>
        </w:rPr>
        <w:t xml:space="preserve">e.g. </w:t>
      </w:r>
      <w:r w:rsidR="007F1030" w:rsidRPr="009412E9">
        <w:rPr>
          <w:rFonts w:ascii="Times New Roman" w:hAnsi="Times New Roman" w:cs="Times New Roman"/>
          <w:noProof/>
          <w:color w:val="000000"/>
        </w:rPr>
        <w:t>Blackwell et al., 2007; Dweck &amp; Leggett, 1988; Robins &amp; Pals, 2002)</w:t>
      </w:r>
      <w:r w:rsidR="007F1030" w:rsidRPr="009412E9">
        <w:rPr>
          <w:rFonts w:ascii="Times New Roman" w:hAnsi="Times New Roman" w:cs="Times New Roman"/>
          <w:color w:val="000000"/>
        </w:rPr>
        <w:fldChar w:fldCharType="end"/>
      </w:r>
      <w:r w:rsidR="00651D07" w:rsidRPr="009412E9">
        <w:rPr>
          <w:rFonts w:ascii="Times New Roman" w:hAnsi="Times New Roman" w:cs="Times New Roman"/>
          <w:color w:val="000000"/>
        </w:rPr>
        <w:t xml:space="preserve">. </w:t>
      </w:r>
      <w:r w:rsidR="00364DCA" w:rsidRPr="009412E9">
        <w:rPr>
          <w:rFonts w:ascii="Times New Roman" w:hAnsi="Times New Roman" w:cs="Times New Roman"/>
          <w:color w:val="000000"/>
        </w:rPr>
        <w:t>And t</w:t>
      </w:r>
      <w:r w:rsidR="001A690E" w:rsidRPr="009412E9">
        <w:rPr>
          <w:rFonts w:ascii="Times New Roman" w:hAnsi="Times New Roman" w:cs="Times New Roman"/>
          <w:color w:val="000000"/>
        </w:rPr>
        <w:t xml:space="preserve">he one study to compare a growth mindset treatment to a </w:t>
      </w:r>
      <w:r w:rsidR="00A16544" w:rsidRPr="009412E9">
        <w:rPr>
          <w:rFonts w:ascii="Times New Roman" w:hAnsi="Times New Roman" w:cs="Times New Roman"/>
          <w:color w:val="000000"/>
        </w:rPr>
        <w:t xml:space="preserve">neutral </w:t>
      </w:r>
      <w:r w:rsidR="001A690E" w:rsidRPr="009412E9">
        <w:rPr>
          <w:rFonts w:ascii="Times New Roman" w:hAnsi="Times New Roman" w:cs="Times New Roman"/>
          <w:color w:val="000000"/>
        </w:rPr>
        <w:t xml:space="preserve">control and show effects on challenge-seeking </w:t>
      </w:r>
      <w:r w:rsidR="00D8492F" w:rsidRPr="009412E9">
        <w:rPr>
          <w:rFonts w:ascii="Times New Roman" w:hAnsi="Times New Roman" w:cs="Times New Roman"/>
          <w:color w:val="000000"/>
        </w:rPr>
        <w:t xml:space="preserve">behavior </w:t>
      </w:r>
      <w:r w:rsidR="001A690E" w:rsidRPr="009412E9">
        <w:rPr>
          <w:rFonts w:ascii="Times New Roman" w:hAnsi="Times New Roman" w:cs="Times New Roman"/>
          <w:color w:val="000000"/>
        </w:rPr>
        <w:t xml:space="preserve">used a </w:t>
      </w:r>
      <w:r w:rsidR="00B132C2">
        <w:rPr>
          <w:rFonts w:ascii="Times New Roman" w:hAnsi="Times New Roman" w:cs="Times New Roman"/>
          <w:color w:val="000000"/>
        </w:rPr>
        <w:t xml:space="preserve">much </w:t>
      </w:r>
      <w:r w:rsidR="00651D07" w:rsidRPr="009412E9">
        <w:rPr>
          <w:rFonts w:ascii="Times New Roman" w:hAnsi="Times New Roman" w:cs="Times New Roman"/>
          <w:color w:val="000000"/>
        </w:rPr>
        <w:t>small</w:t>
      </w:r>
      <w:r w:rsidR="00B132C2">
        <w:rPr>
          <w:rFonts w:ascii="Times New Roman" w:hAnsi="Times New Roman" w:cs="Times New Roman"/>
          <w:color w:val="000000"/>
        </w:rPr>
        <w:t>er</w:t>
      </w:r>
      <w:r w:rsidR="00651D07" w:rsidRPr="009412E9">
        <w:rPr>
          <w:rFonts w:ascii="Times New Roman" w:hAnsi="Times New Roman" w:cs="Times New Roman"/>
          <w:color w:val="000000"/>
        </w:rPr>
        <w:t xml:space="preserve"> </w:t>
      </w:r>
      <w:r w:rsidR="001A690E" w:rsidRPr="009412E9">
        <w:rPr>
          <w:rFonts w:ascii="Times New Roman" w:hAnsi="Times New Roman" w:cs="Times New Roman"/>
          <w:color w:val="000000"/>
        </w:rPr>
        <w:t xml:space="preserve">sample of </w:t>
      </w:r>
      <w:r w:rsidR="007F1030" w:rsidRPr="009412E9">
        <w:rPr>
          <w:rFonts w:ascii="Times New Roman" w:hAnsi="Times New Roman" w:cs="Times New Roman"/>
          <w:color w:val="000000"/>
        </w:rPr>
        <w:lastRenderedPageBreak/>
        <w:t>convenience</w:t>
      </w:r>
      <w:r w:rsidR="00881063" w:rsidRPr="009412E9">
        <w:rPr>
          <w:rFonts w:ascii="Times New Roman" w:hAnsi="Times New Roman" w:cs="Times New Roman"/>
          <w:color w:val="000000"/>
        </w:rPr>
        <w:t xml:space="preserve"> </w:t>
      </w:r>
      <w:r w:rsidR="00574489"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{"citationID":"ouJ7x70S","properties":{"formattedCitation":"(Bettinger et al., 2018)","plainCitation":"(Bettinger et al., 2018)","noteIndex":0},"citationItems":[{"id":28,"uris":["http://zotero.org/groups/440527/items/LLK68JAM"],"uri":["http://zotero.org/groups/440527/items/LLK68JAM"],"itemData":{"id":28,"type":"article-journal","abstract":"Research by psychologists and economists demonstrates that many non-cognitive skills are malleable in both children and adolescents, but we have limited knowledge on what schools can do to foster these skills. In a field experiment requiring real effort, we investigate how schools can increase students’ perseverance in math by shaping students’ beliefs in their abilities to learn, a concept referred to by psychologists as “mindset.” Using protocols adapted from psychology, we experimentally manipulate students’ beliefs in their ability to learn. Three weeks after our treatment, we find persistent treatment effects on students’ perseverance and academic performance in math. When investigating subsamples, we find that students, who prior to the experiment had less of a belief in their ability to learn, generate the treatment effect. The findings suggest that a low-cost intervention focused on students’ mindset can improve students’ engagement and performance.","container-title":"Journal of Economic Behavior &amp; Organization","DOI":"10.1016/j.jebo.2017.11.032","ISSN":"0167-2681","journalAbbreviation":"Journal of Economic Behavior &amp; Organization","page":"1-15","source":"ScienceDirect","title":"Increasing perseverance in math: Evidence from a field experiment in Norway","title-short":"Increasing perseverance in math","volume":"146","author":[{"family":"Bettinger","given":"Eric P."},{"family":"Ludvigsen","given":"Sten"},{"family":"Rege","given":"Mari"},{"family":"Solli","given":"Ingeborg F."},{"family":"Yeager","given":"David S."}],"issued":{"date-parts":[["2018",2]]}}}],"schema":"https://github.com/citation-style-language/schema/raw/master/csl-citation.json"} </w:instrText>
      </w:r>
      <w:r w:rsidR="00574489" w:rsidRPr="009412E9">
        <w:rPr>
          <w:rFonts w:ascii="Times New Roman" w:hAnsi="Times New Roman" w:cs="Times New Roman"/>
          <w:color w:val="000000"/>
        </w:rPr>
        <w:fldChar w:fldCharType="separate"/>
      </w:r>
      <w:r w:rsidR="00DD7FD5">
        <w:rPr>
          <w:rFonts w:ascii="Times New Roman" w:hAnsi="Times New Roman" w:cs="Times New Roman"/>
          <w:noProof/>
          <w:color w:val="000000"/>
        </w:rPr>
        <w:t>(Bettinger et al., 2018)</w:t>
      </w:r>
      <w:r w:rsidR="00574489" w:rsidRPr="009412E9">
        <w:rPr>
          <w:rFonts w:ascii="Times New Roman" w:hAnsi="Times New Roman" w:cs="Times New Roman"/>
          <w:color w:val="000000"/>
        </w:rPr>
        <w:fldChar w:fldCharType="end"/>
      </w:r>
      <w:r w:rsidR="00D8492F" w:rsidRPr="009412E9">
        <w:rPr>
          <w:rFonts w:ascii="Times New Roman" w:hAnsi="Times New Roman" w:cs="Times New Roman"/>
          <w:color w:val="000000"/>
        </w:rPr>
        <w:t xml:space="preserve">. However </w:t>
      </w:r>
      <w:r w:rsidR="00574489" w:rsidRPr="009412E9">
        <w:rPr>
          <w:rFonts w:ascii="Times New Roman" w:hAnsi="Times New Roman" w:cs="Times New Roman"/>
          <w:color w:val="000000"/>
        </w:rPr>
        <w:t xml:space="preserve">researchers can only safely generalize the results of an experiment </w:t>
      </w:r>
      <w:r w:rsidR="00574489" w:rsidRPr="009412E9">
        <w:rPr>
          <w:rFonts w:ascii="Times New Roman" w:eastAsia="Helvetica" w:hAnsi="Times New Roman" w:cs="Times New Roman"/>
          <w:color w:val="000000"/>
        </w:rPr>
        <w:t xml:space="preserve">to a population </w:t>
      </w:r>
      <w:r w:rsidR="001A690E" w:rsidRPr="009412E9">
        <w:rPr>
          <w:rFonts w:ascii="Times New Roman" w:eastAsia="Helvetica" w:hAnsi="Times New Roman" w:cs="Times New Roman"/>
          <w:color w:val="000000"/>
        </w:rPr>
        <w:t xml:space="preserve">(such as a nation or a region) </w:t>
      </w:r>
      <w:r w:rsidR="00574489" w:rsidRPr="009412E9">
        <w:rPr>
          <w:rFonts w:ascii="Times New Roman" w:eastAsia="Helvetica" w:hAnsi="Times New Roman" w:cs="Times New Roman"/>
          <w:color w:val="000000"/>
        </w:rPr>
        <w:t>when</w:t>
      </w:r>
      <w:r w:rsidR="00574489" w:rsidRPr="009412E9">
        <w:rPr>
          <w:rFonts w:ascii="Times New Roman" w:hAnsi="Times New Roman" w:cs="Times New Roman"/>
          <w:color w:val="000000"/>
        </w:rPr>
        <w:t xml:space="preserve"> every person in the population had a known, non-zero probability of inclusion </w:t>
      </w:r>
      <w:r w:rsidR="00574489"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{"citationID":"Crhqreq6","properties":{"formattedCitation":"(Allcott, 2015; Kish, 2004)","plainCitation":"(Allcott, 2015; Kish, 2004)","noteIndex":0},"citationItems":[{"id":10330,"uris":["http://zotero.org/groups/2208729/items/ATYRVI2N"],"uri":["http://zotero.org/groups/2208729/items/ATYRVI2N"],"itemData":{"id":10330,"type":"article-journal","abstract":"“Site selection bias” can occur when the probability that a program is adopted or evaluated is correlated with its impacts. I test for site selection bias in the context of the Opower energy conservation programs, using 111 randomized control trials involving 8.6 million households across the United States. Predictions based on rich microdata from the first 10 replications substantially overstate efficacy in the next 101 sites. Several mechanisms caused this positive selection. For example, utilities in more environmentalist areas are more likely to adopt the program, and their customers are more responsive to the treatment. Also, because utilities initially target treatment at higher-usage consumer subpopulations, efficacy drops as the program is later expanded. The results illustrate how program evaluations can still give systematically biased out-of-sample predictions, even after many replications. JEL Codes: C93, D12, L94, O12, Q41.","container-title":"The Quarterly Journal of Economics","DOI":"10.1093/qje/qjv015","ISSN":"0033-5533","issue":"3","journalAbbreviation":"Q J Econ","language":"en","page":"1117-1165","source":"academic.oup.com","title":"Site selection bias in program evaluation","volume":"130","author":[{"family":"Allcott","given":"Hunt"}],"issued":{"date-parts":[["2015",8,1]]}}},{"id":4576,"uris":["http://zotero.org/groups/440527/items/B3A5UP85"],"uri":["http://zotero.org/groups/440527/items/B3A5UP85"],"itemData":{"id":4576,"type":"book","abstract":"The Wiley Classics Library consists of selected books that have become recognized classics in their respective fields. With these new unabridged and inexpensive editions, Wiley hopes to extend the life of these important works by making them available to future generations of mathematicians and scientists. This title addresses those basic aspects of research design which are common to many related fields in the social sciences, health sciences, education, and market research. The work presents a unified approach to a common core of problems of statistical design that exists in all these fields, along with basic similarities in practical solutions. Describing many examples and analogies that are ′portable′ from application field to application field, Statistical Design for Research deals with designs that are the primary basis of research studies, but are neglected in most statistical textbooks that tend to concentrate on statistical analysis. This text takes a broader, more general and philosophical view of the statistics for the more fundamental aspects of design than do the standard treatments of experimental design. Extensively illustrated and carefully organized into seven chapters and 44 sections, this book can be readily consulted by research workers or graduate students!","event-place":"Hoboken, NJ","ISBN":"978-0-471-69120-4","language":"en","number-of-pages":"293","publisher":"John Wiley &amp; Sons","publisher-place":"Hoboken, NJ","source":"Google Books","title":"Statistical design for research","author":[{"family":"Kish","given":"Leslie"}],"issued":{"date-parts":[["2004",7,9]]}}}],"schema":"https://github.com/citation-style-language/schema/raw/master/csl-citation.json"} </w:instrText>
      </w:r>
      <w:r w:rsidR="00574489" w:rsidRPr="009412E9">
        <w:rPr>
          <w:rFonts w:ascii="Times New Roman" w:hAnsi="Times New Roman" w:cs="Times New Roman"/>
          <w:color w:val="000000"/>
        </w:rPr>
        <w:fldChar w:fldCharType="separate"/>
      </w:r>
      <w:r w:rsidR="00391270" w:rsidRPr="009412E9">
        <w:rPr>
          <w:rFonts w:ascii="Times New Roman" w:hAnsi="Times New Roman" w:cs="Times New Roman"/>
          <w:color w:val="000000"/>
        </w:rPr>
        <w:t>(Allcott, 2015; Kish, 2004)</w:t>
      </w:r>
      <w:r w:rsidR="00574489" w:rsidRPr="009412E9">
        <w:rPr>
          <w:rFonts w:ascii="Times New Roman" w:hAnsi="Times New Roman" w:cs="Times New Roman"/>
          <w:color w:val="000000"/>
        </w:rPr>
        <w:fldChar w:fldCharType="end"/>
      </w:r>
      <w:r w:rsidR="00574489" w:rsidRPr="009412E9">
        <w:rPr>
          <w:rFonts w:ascii="Times New Roman" w:hAnsi="Times New Roman" w:cs="Times New Roman"/>
          <w:color w:val="000000"/>
        </w:rPr>
        <w:t>.</w:t>
      </w:r>
      <w:r w:rsidR="00364DCA" w:rsidRPr="009412E9">
        <w:rPr>
          <w:rFonts w:ascii="Times New Roman" w:hAnsi="Times New Roman" w:cs="Times New Roman"/>
          <w:color w:val="000000"/>
        </w:rPr>
        <w:t xml:space="preserve"> </w:t>
      </w:r>
      <w:r w:rsidR="00D666D7">
        <w:rPr>
          <w:rFonts w:ascii="Times New Roman" w:hAnsi="Times New Roman" w:cs="Times New Roman"/>
          <w:color w:val="000000"/>
        </w:rPr>
        <w:t>In the current research, we</w:t>
      </w:r>
      <w:r w:rsidR="00D666D7" w:rsidRPr="009412E9">
        <w:rPr>
          <w:rFonts w:ascii="Times New Roman" w:hAnsi="Times New Roman" w:cs="Times New Roman"/>
          <w:color w:val="000000"/>
        </w:rPr>
        <w:t xml:space="preserve"> </w:t>
      </w:r>
      <w:r w:rsidR="00364DCA" w:rsidRPr="009412E9">
        <w:rPr>
          <w:rFonts w:ascii="Times New Roman" w:hAnsi="Times New Roman" w:cs="Times New Roman"/>
          <w:color w:val="000000"/>
        </w:rPr>
        <w:t xml:space="preserve">use </w:t>
      </w:r>
      <w:r w:rsidR="008A73BD">
        <w:rPr>
          <w:rFonts w:ascii="Times New Roman" w:hAnsi="Times New Roman" w:cs="Times New Roman"/>
          <w:color w:val="000000"/>
        </w:rPr>
        <w:t xml:space="preserve">two </w:t>
      </w:r>
      <w:r w:rsidR="00364DCA" w:rsidRPr="009412E9">
        <w:rPr>
          <w:rFonts w:ascii="Times New Roman" w:hAnsi="Times New Roman" w:cs="Times New Roman"/>
          <w:color w:val="000000"/>
        </w:rPr>
        <w:t xml:space="preserve">truly generalizable samples to go beyond past studies of growth mindset and challenge-seeking. </w:t>
      </w:r>
    </w:p>
    <w:p w14:paraId="79CDF58B" w14:textId="42EDE3ED" w:rsidR="00C547F5" w:rsidRPr="009412E9" w:rsidRDefault="00C547F5">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To answer our first </w:t>
      </w:r>
      <w:proofErr w:type="gramStart"/>
      <w:r w:rsidRPr="009412E9">
        <w:rPr>
          <w:rFonts w:ascii="Times New Roman" w:hAnsi="Times New Roman" w:cs="Times New Roman"/>
          <w:color w:val="000000"/>
        </w:rPr>
        <w:t>question</w:t>
      </w:r>
      <w:proofErr w:type="gramEnd"/>
      <w:r w:rsidRPr="009412E9">
        <w:rPr>
          <w:rFonts w:ascii="Times New Roman" w:hAnsi="Times New Roman" w:cs="Times New Roman"/>
          <w:color w:val="000000"/>
        </w:rPr>
        <w:t xml:space="preserve"> it was necessary to validate a task that could assess a student</w:t>
      </w:r>
      <w:r w:rsidRPr="009412E9">
        <w:rPr>
          <w:rFonts w:ascii="Times New Roman" w:eastAsia="Helvetica" w:hAnsi="Times New Roman" w:cs="Times New Roman"/>
          <w:color w:val="000000"/>
        </w:rPr>
        <w:t>’</w:t>
      </w:r>
      <w:r w:rsidRPr="009412E9">
        <w:rPr>
          <w:rFonts w:ascii="Times New Roman" w:hAnsi="Times New Roman" w:cs="Times New Roman"/>
          <w:color w:val="000000"/>
        </w:rPr>
        <w:t xml:space="preserve">s desire to be a </w:t>
      </w:r>
      <w:r w:rsidRPr="009412E9">
        <w:rPr>
          <w:rFonts w:ascii="Times New Roman" w:eastAsia="Helvetica" w:hAnsi="Times New Roman" w:cs="Times New Roman"/>
          <w:color w:val="000000"/>
        </w:rPr>
        <w:t>“</w:t>
      </w:r>
      <w:r w:rsidRPr="009412E9">
        <w:rPr>
          <w:rFonts w:ascii="Times New Roman" w:hAnsi="Times New Roman" w:cs="Times New Roman"/>
          <w:color w:val="000000"/>
        </w:rPr>
        <w:t>learner</w:t>
      </w:r>
      <w:r w:rsidR="00740699">
        <w:rPr>
          <w:rFonts w:ascii="Times New Roman" w:hAnsi="Times New Roman" w:cs="Times New Roman"/>
          <w:color w:val="000000"/>
        </w:rPr>
        <w:t>,</w:t>
      </w:r>
      <w:r w:rsidRPr="009412E9">
        <w:rPr>
          <w:rFonts w:ascii="Times New Roman" w:eastAsia="Helvetica" w:hAnsi="Times New Roman" w:cs="Times New Roman"/>
          <w:color w:val="000000"/>
        </w:rPr>
        <w:t>”</w:t>
      </w:r>
      <w:r w:rsidR="00740699">
        <w:rPr>
          <w:rFonts w:ascii="Times New Roman" w:eastAsia="Helvetica" w:hAnsi="Times New Roman" w:cs="Times New Roman"/>
          <w:color w:val="000000"/>
        </w:rPr>
        <w:t xml:space="preserve"> and we did this by analyzing data from the NSLM.</w:t>
      </w:r>
      <w:r w:rsidRPr="009412E9">
        <w:rPr>
          <w:rFonts w:ascii="Times New Roman" w:hAnsi="Times New Roman" w:cs="Times New Roman"/>
          <w:color w:val="000000"/>
        </w:rPr>
        <w:t xml:space="preserve"> </w:t>
      </w:r>
      <w:r w:rsidR="001A690E" w:rsidRPr="009412E9">
        <w:rPr>
          <w:rFonts w:ascii="Times New Roman" w:hAnsi="Times New Roman" w:cs="Times New Roman"/>
          <w:color w:val="000000"/>
        </w:rPr>
        <w:t>W</w:t>
      </w:r>
      <w:r w:rsidRPr="009412E9">
        <w:rPr>
          <w:rFonts w:ascii="Times New Roman" w:hAnsi="Times New Roman" w:cs="Times New Roman"/>
          <w:color w:val="000000"/>
        </w:rPr>
        <w:t xml:space="preserve">e developed a behavioral marker of challenge-seeking tendencies with respect to high school math that could be administered efficiently in a national survey. We call it the </w:t>
      </w:r>
      <w:r w:rsidRPr="009412E9">
        <w:rPr>
          <w:rFonts w:ascii="Times New Roman" w:eastAsia="Helvetica" w:hAnsi="Times New Roman" w:cs="Times New Roman"/>
          <w:color w:val="000000"/>
        </w:rPr>
        <w:t>“</w:t>
      </w:r>
      <w:r w:rsidRPr="009412E9">
        <w:rPr>
          <w:rFonts w:ascii="Times New Roman" w:hAnsi="Times New Roman" w:cs="Times New Roman"/>
          <w:color w:val="000000"/>
        </w:rPr>
        <w:t>make-a-math-worksheet</w:t>
      </w:r>
      <w:r w:rsidRPr="009412E9">
        <w:rPr>
          <w:rFonts w:ascii="Times New Roman" w:eastAsia="Helvetica" w:hAnsi="Times New Roman" w:cs="Times New Roman"/>
          <w:color w:val="000000"/>
        </w:rPr>
        <w:t>”</w:t>
      </w:r>
      <w:r w:rsidRPr="009412E9">
        <w:rPr>
          <w:rFonts w:ascii="Times New Roman" w:hAnsi="Times New Roman" w:cs="Times New Roman"/>
          <w:color w:val="000000"/>
        </w:rPr>
        <w:t xml:space="preserve"> task. Much like the delay of gratification task (aka the </w:t>
      </w:r>
      <w:r w:rsidRPr="009412E9">
        <w:rPr>
          <w:rFonts w:ascii="Times New Roman" w:eastAsia="Helvetica" w:hAnsi="Times New Roman" w:cs="Times New Roman"/>
          <w:color w:val="000000"/>
        </w:rPr>
        <w:t xml:space="preserve">“marshmallow test”; </w:t>
      </w:r>
      <w:r w:rsidRPr="009412E9">
        <w:rPr>
          <w:rFonts w:ascii="Times New Roman" w:eastAsia="Helvetica" w:hAnsi="Times New Roman" w:cs="Times New Roman"/>
          <w:color w:val="000000"/>
        </w:rPr>
        <w:fldChar w:fldCharType="begin"/>
      </w:r>
      <w:r w:rsidR="00DD7FD5">
        <w:rPr>
          <w:rFonts w:ascii="Times New Roman" w:eastAsia="Helvetica" w:hAnsi="Times New Roman" w:cs="Times New Roman"/>
          <w:color w:val="000000"/>
        </w:rPr>
        <w:instrText xml:space="preserve"> ADDIN ZOTERO_ITEM CSL_CITATION {"citationID":"a2ov1plqodt","properties":{"formattedCitation":"(Mischel, Ebbesen, &amp; Raskoff Zeiss, 1972)","plainCitation":"(Mischel, Ebbesen, &amp; Raskoff Zeiss, 1972)","dontUpdate":true,"noteIndex":0},"citationItems":[{"id":4418,"uris":["http://zotero.org/groups/440527/items/FFWLZ2SI"],"uri":["http://zotero.org/groups/440527/items/FFWLZ2SI"],"itemData":{"id":4418,"type":"article-journal","container-title":"Journal of Personality and Social Psychology","DOI":"10.1037/h0032198","ISSN":"1939-1315, 0022-3514","issue":"2","language":"en","page":"204-218","source":"CrossRef","title":"Cognitive and attentional mechanisms in delay of gratification.","volume":"21","author":[{"family":"Mischel","given":"Walter"},{"family":"Ebbesen","given":"Ebbe B."},{"family":"Raskoff Zeiss","given":"Antonette"}],"issued":{"date-parts":[["1972"]]}}}],"schema":"https://github.com/citation-style-language/schema/raw/master/csl-citation.json"} </w:instrText>
      </w:r>
      <w:r w:rsidRPr="009412E9">
        <w:rPr>
          <w:rFonts w:ascii="Times New Roman" w:eastAsia="Helvetica" w:hAnsi="Times New Roman" w:cs="Times New Roman"/>
          <w:color w:val="000000"/>
        </w:rPr>
        <w:fldChar w:fldCharType="separate"/>
      </w:r>
      <w:r w:rsidRPr="009412E9">
        <w:rPr>
          <w:rFonts w:ascii="Times New Roman" w:eastAsia="Helvetica" w:hAnsi="Times New Roman" w:cs="Times New Roman"/>
          <w:noProof/>
          <w:color w:val="000000"/>
        </w:rPr>
        <w:t>Mischel, Ebbesen, &amp; Raskoff Zeiss, 1972)</w:t>
      </w:r>
      <w:r w:rsidRPr="009412E9">
        <w:rPr>
          <w:rFonts w:ascii="Times New Roman" w:eastAsia="Helvetica" w:hAnsi="Times New Roman" w:cs="Times New Roman"/>
          <w:color w:val="000000"/>
        </w:rPr>
        <w:fldChar w:fldCharType="end"/>
      </w:r>
      <w:r w:rsidR="0062237C" w:rsidRPr="009412E9">
        <w:rPr>
          <w:rFonts w:ascii="Times New Roman" w:eastAsia="Helvetica" w:hAnsi="Times New Roman" w:cs="Times New Roman"/>
          <w:color w:val="000000"/>
        </w:rPr>
        <w:t>,</w:t>
      </w:r>
      <w:r w:rsidRPr="009412E9">
        <w:rPr>
          <w:rFonts w:ascii="Times New Roman" w:eastAsia="Helvetica" w:hAnsi="Times New Roman" w:cs="Times New Roman"/>
          <w:color w:val="000000"/>
        </w:rPr>
        <w:t xml:space="preserve"> </w:t>
      </w:r>
      <w:r w:rsidRPr="009412E9">
        <w:rPr>
          <w:rFonts w:ascii="Times New Roman" w:hAnsi="Times New Roman" w:cs="Times New Roman"/>
          <w:color w:val="000000"/>
        </w:rPr>
        <w:t xml:space="preserve">behavior during our task serves as a marker for a broader construct (challenge-seeking). Also like the delay of gratification task, the make-a-math-worksheet task shows concurrent and predictive validity, as we will </w:t>
      </w:r>
      <w:r w:rsidR="00810B86">
        <w:rPr>
          <w:rFonts w:ascii="Times New Roman" w:hAnsi="Times New Roman" w:cs="Times New Roman"/>
          <w:color w:val="000000"/>
        </w:rPr>
        <w:t>demonstrate</w:t>
      </w:r>
      <w:r w:rsidRPr="009412E9">
        <w:rPr>
          <w:rFonts w:ascii="Times New Roman" w:hAnsi="Times New Roman" w:cs="Times New Roman"/>
          <w:color w:val="000000"/>
        </w:rPr>
        <w:t xml:space="preserve">. </w:t>
      </w:r>
    </w:p>
    <w:p w14:paraId="09232F37" w14:textId="196E07CC" w:rsidR="007F1030" w:rsidRPr="009412E9" w:rsidRDefault="00881063" w:rsidP="009412E9">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Our second question, answered in the</w:t>
      </w:r>
      <w:r w:rsidR="00393314" w:rsidRPr="009412E9">
        <w:rPr>
          <w:rFonts w:ascii="Times New Roman" w:hAnsi="Times New Roman" w:cs="Times New Roman"/>
          <w:color w:val="000000"/>
        </w:rPr>
        <w:t xml:space="preserve"> Norway study</w:t>
      </w:r>
      <w:r w:rsidRPr="009412E9">
        <w:rPr>
          <w:rFonts w:ascii="Times New Roman" w:hAnsi="Times New Roman" w:cs="Times New Roman"/>
          <w:color w:val="000000"/>
        </w:rPr>
        <w:t>, was whether growth mindset intervention</w:t>
      </w:r>
      <w:r w:rsidR="00432D70" w:rsidRPr="009412E9">
        <w:rPr>
          <w:rFonts w:ascii="Times New Roman" w:hAnsi="Times New Roman" w:cs="Times New Roman"/>
          <w:color w:val="000000"/>
        </w:rPr>
        <w:t xml:space="preserve">s reliably affect the consequential decision </w:t>
      </w:r>
      <w:r w:rsidR="00DD2A10">
        <w:rPr>
          <w:rFonts w:ascii="Times New Roman" w:hAnsi="Times New Roman" w:cs="Times New Roman"/>
          <w:color w:val="000000"/>
        </w:rPr>
        <w:t xml:space="preserve">to </w:t>
      </w:r>
      <w:r w:rsidR="00393314" w:rsidRPr="009412E9">
        <w:rPr>
          <w:rFonts w:ascii="Times New Roman" w:hAnsi="Times New Roman" w:cs="Times New Roman"/>
          <w:color w:val="000000"/>
        </w:rPr>
        <w:t xml:space="preserve">take advanced, theoretical math (versus easier, applied math) in the months following the intervention. Students in advanced math are more commonly asked to be </w:t>
      </w:r>
      <w:r w:rsidR="00393314" w:rsidRPr="009412E9">
        <w:rPr>
          <w:rFonts w:ascii="Times New Roman" w:eastAsia="Helvetica" w:hAnsi="Times New Roman" w:cs="Times New Roman"/>
          <w:color w:val="000000"/>
        </w:rPr>
        <w:t>“learners”—</w:t>
      </w:r>
      <w:r w:rsidR="00393314" w:rsidRPr="009412E9">
        <w:rPr>
          <w:rFonts w:ascii="Times New Roman" w:hAnsi="Times New Roman" w:cs="Times New Roman"/>
          <w:color w:val="000000"/>
        </w:rPr>
        <w:t>to apply deeper analysis, prove or justify their work, work on problems with multiple solutions, and generalize skills to new problems</w:t>
      </w:r>
      <w:r w:rsidR="00393314" w:rsidRPr="009412E9">
        <w:rPr>
          <w:rFonts w:ascii="Times New Roman" w:eastAsia="Helvetica" w:hAnsi="Times New Roman" w:cs="Times New Roman"/>
          <w:color w:val="000000"/>
        </w:rPr>
        <w:t>—w</w:t>
      </w:r>
      <w:r w:rsidR="00393314" w:rsidRPr="009412E9">
        <w:rPr>
          <w:rFonts w:ascii="Times New Roman" w:hAnsi="Times New Roman" w:cs="Times New Roman"/>
          <w:color w:val="000000"/>
        </w:rPr>
        <w:t xml:space="preserve">hile students in easier classes tend to focus on learning routine solutions and applying them </w:t>
      </w:r>
      <w:r w:rsidR="00393314"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{"citationID":"a14uelhs3k1","properties":{"formattedCitation":"(Carroll &amp; Muller, 2018; Ferrare, 2013)","plainCitation":"(Carroll &amp; Muller, 2018; Ferrare, 2013)","noteIndex":0},"citationItems":[{"id":4414,"uris":["http://zotero.org/groups/440527/items/LN5V79YY"],"uri":["http://zotero.org/groups/440527/items/LN5V79YY"],"itemData":{"id":4414,"type":"article-journal","abstract":"Significant attention has been given to how students become grouped or “tracked” through the courses they share in common. However, this work has yet to be connected to a targeted analysis of the way in which courses are grouped with other courses through the students they co-enroll. Drawing on insights from field theory, the author examines this duality with special attention to the social organization of courses and the curricular discourses they contain. Multidimensional scaling and multiple correspondence analysis are used to analyze course-taking data for a cohort of students (2005-2009, n = 494) at a comprehensive high school in the midwestern United States. The results illustrate a “field” of courses that are distributed vertically according to a principle of status that opposes different forms of curricular discourse and horizontally according to oppositions between symbolic and material forms, artistic and technical skills, and the “inner” work of the household to the “outer” work of certain occupations. While the vertical dimension of courses is associated with a racial and social class hierarchy of students, the horizontal dimension passes through a division of the sexes.","container-title":"Sociology of Education","DOI":"10.1177/0038040712456557","ISSN":"0038-0407","issue":"2","journalAbbreviation":"Sociol Educ","language":"en","page":"139-157","source":"SAGE Journals","title":"The Duality of Courses and Students: A Field-theoretic Analysis of Secondary School Course-taking","title-short":"The Duality of Courses and Students","volume":"86","author":[{"family":"Ferrare","given":"Joseph J."}],"issued":{"date-parts":[["2013",4,1]]}}},{"id":62,"uris":["http://zotero.org/groups/440527/items/GHGHK475"],"uri":["http://zotero.org/groups/440527/items/GHGHK475"],"itemData":{"id":62,"type":"chapter","container-title":"Handbook of the Sociology of Education in the 21st Century","event-place":"New York, NY","ISBN":"978-3-319-76694-2","page":"251-273","publisher":"Springer International Publishing","publisher-place":"New York, NY","title":"Curricular differentiation and its impact on different status groups including immigrants and students with disabilities","author":[{"family":"Carroll","given":"Jamie M."},{"family":"Muller","given":"Chandra"}],"editor":[{"family":"Schneider","given":"Barbara"}],"issued":{"date-parts":[["2018"]]}}}],"schema":"https://github.com/citation-style-language/schema/raw/master/csl-citation.json"} </w:instrText>
      </w:r>
      <w:r w:rsidR="00393314" w:rsidRPr="009412E9">
        <w:rPr>
          <w:rFonts w:ascii="Times New Roman" w:hAnsi="Times New Roman" w:cs="Times New Roman"/>
          <w:color w:val="000000"/>
        </w:rPr>
        <w:fldChar w:fldCharType="separate"/>
      </w:r>
      <w:r w:rsidR="001A690E" w:rsidRPr="009412E9">
        <w:rPr>
          <w:rFonts w:ascii="Times New Roman" w:hAnsi="Times New Roman" w:cs="Times New Roman"/>
          <w:noProof/>
          <w:color w:val="000000"/>
        </w:rPr>
        <w:t>(Carroll &amp; Muller, 2018; Ferrare, 2013)</w:t>
      </w:r>
      <w:r w:rsidR="00393314" w:rsidRPr="009412E9">
        <w:rPr>
          <w:rFonts w:ascii="Times New Roman" w:hAnsi="Times New Roman" w:cs="Times New Roman"/>
          <w:color w:val="000000"/>
        </w:rPr>
        <w:fldChar w:fldCharType="end"/>
      </w:r>
      <w:r w:rsidR="00393314" w:rsidRPr="009412E9">
        <w:rPr>
          <w:rFonts w:ascii="Times New Roman" w:hAnsi="Times New Roman" w:cs="Times New Roman"/>
          <w:color w:val="000000"/>
        </w:rPr>
        <w:t xml:space="preserve">. We tested whether students who received the growth mindset </w:t>
      </w:r>
      <w:r w:rsidRPr="009412E9">
        <w:rPr>
          <w:rFonts w:ascii="Times New Roman" w:hAnsi="Times New Roman" w:cs="Times New Roman"/>
          <w:color w:val="000000"/>
        </w:rPr>
        <w:t xml:space="preserve">would be </w:t>
      </w:r>
      <w:r w:rsidR="0025507B" w:rsidRPr="009412E9">
        <w:rPr>
          <w:rFonts w:ascii="Times New Roman" w:hAnsi="Times New Roman" w:cs="Times New Roman"/>
          <w:color w:val="000000"/>
        </w:rPr>
        <w:t xml:space="preserve">more likely to sign up for </w:t>
      </w:r>
      <w:r w:rsidR="00CC2867" w:rsidRPr="009412E9">
        <w:rPr>
          <w:rFonts w:ascii="Times New Roman" w:hAnsi="Times New Roman" w:cs="Times New Roman"/>
          <w:color w:val="000000"/>
        </w:rPr>
        <w:t>or stay in challenging math courses</w:t>
      </w:r>
      <w:r w:rsidR="00393314" w:rsidRPr="009412E9">
        <w:rPr>
          <w:rFonts w:ascii="Times New Roman" w:hAnsi="Times New Roman" w:cs="Times New Roman"/>
          <w:color w:val="000000"/>
        </w:rPr>
        <w:t xml:space="preserve">. </w:t>
      </w:r>
      <w:r w:rsidR="00651D07" w:rsidRPr="009412E9">
        <w:rPr>
          <w:rFonts w:ascii="Times New Roman" w:hAnsi="Times New Roman" w:cs="Times New Roman"/>
          <w:color w:val="000000"/>
        </w:rPr>
        <w:t xml:space="preserve">Although </w:t>
      </w:r>
      <w:r w:rsidR="00A6381D">
        <w:rPr>
          <w:rFonts w:ascii="Times New Roman" w:hAnsi="Times New Roman" w:cs="Times New Roman"/>
          <w:color w:val="000000"/>
        </w:rPr>
        <w:t xml:space="preserve">as noted </w:t>
      </w:r>
      <w:r w:rsidR="00432D70" w:rsidRPr="009412E9">
        <w:rPr>
          <w:rFonts w:ascii="Times New Roman" w:hAnsi="Times New Roman" w:cs="Times New Roman"/>
          <w:color w:val="000000"/>
        </w:rPr>
        <w:t xml:space="preserve">an exploratory analysis of data from </w:t>
      </w:r>
      <w:r w:rsidR="00651D07" w:rsidRPr="009412E9">
        <w:rPr>
          <w:rFonts w:ascii="Times New Roman" w:hAnsi="Times New Roman" w:cs="Times New Roman"/>
          <w:color w:val="000000"/>
        </w:rPr>
        <w:t xml:space="preserve">the NSLM showed effects on advanced course-taking, </w:t>
      </w:r>
      <w:proofErr w:type="gramStart"/>
      <w:r w:rsidR="00810B86">
        <w:rPr>
          <w:rFonts w:ascii="Times New Roman" w:hAnsi="Times New Roman" w:cs="Times New Roman"/>
          <w:color w:val="000000"/>
        </w:rPr>
        <w:t>the more transparent</w:t>
      </w:r>
      <w:r w:rsidR="000077E7">
        <w:rPr>
          <w:rFonts w:ascii="Times New Roman" w:hAnsi="Times New Roman" w:cs="Times New Roman"/>
          <w:color w:val="000000"/>
        </w:rPr>
        <w:t xml:space="preserve"> nature</w:t>
      </w:r>
      <w:proofErr w:type="gramEnd"/>
      <w:r w:rsidR="000077E7">
        <w:rPr>
          <w:rFonts w:ascii="Times New Roman" w:hAnsi="Times New Roman" w:cs="Times New Roman"/>
          <w:color w:val="000000"/>
        </w:rPr>
        <w:t xml:space="preserve"> of course decision-making processes and of course content in </w:t>
      </w:r>
      <w:r w:rsidR="00810B86">
        <w:rPr>
          <w:rFonts w:ascii="Times New Roman" w:hAnsi="Times New Roman" w:cs="Times New Roman"/>
          <w:color w:val="000000"/>
        </w:rPr>
        <w:t>Norway</w:t>
      </w:r>
      <w:r w:rsidR="000077E7">
        <w:rPr>
          <w:rFonts w:ascii="Times New Roman" w:hAnsi="Times New Roman" w:cs="Times New Roman"/>
          <w:color w:val="000000"/>
        </w:rPr>
        <w:t xml:space="preserve"> makes it </w:t>
      </w:r>
      <w:r w:rsidR="00810B86">
        <w:rPr>
          <w:rFonts w:ascii="Times New Roman" w:hAnsi="Times New Roman" w:cs="Times New Roman"/>
          <w:color w:val="000000"/>
        </w:rPr>
        <w:t xml:space="preserve">easier </w:t>
      </w:r>
      <w:r w:rsidR="000077E7">
        <w:rPr>
          <w:rFonts w:ascii="Times New Roman" w:hAnsi="Times New Roman" w:cs="Times New Roman"/>
          <w:color w:val="000000"/>
        </w:rPr>
        <w:t xml:space="preserve">to be sure that challenge-seeking motivation </w:t>
      </w:r>
      <w:r w:rsidR="00810B86">
        <w:rPr>
          <w:rFonts w:ascii="Times New Roman" w:hAnsi="Times New Roman" w:cs="Times New Roman"/>
          <w:color w:val="000000"/>
        </w:rPr>
        <w:t>could translate in</w:t>
      </w:r>
      <w:r w:rsidR="000077E7">
        <w:rPr>
          <w:rFonts w:ascii="Times New Roman" w:hAnsi="Times New Roman" w:cs="Times New Roman"/>
          <w:color w:val="000000"/>
        </w:rPr>
        <w:t xml:space="preserve">to students’ enrollment decisions. </w:t>
      </w:r>
      <w:r w:rsidR="00810B86">
        <w:rPr>
          <w:rFonts w:ascii="Times New Roman" w:hAnsi="Times New Roman" w:cs="Times New Roman"/>
          <w:color w:val="000000"/>
        </w:rPr>
        <w:t>More specifically, t</w:t>
      </w:r>
      <w:r w:rsidR="00651D07" w:rsidRPr="009412E9">
        <w:rPr>
          <w:rFonts w:ascii="Times New Roman" w:hAnsi="Times New Roman" w:cs="Times New Roman"/>
          <w:color w:val="000000"/>
        </w:rPr>
        <w:t>he Nor</w:t>
      </w:r>
      <w:r w:rsidR="00E07F6F" w:rsidRPr="009412E9">
        <w:rPr>
          <w:rFonts w:ascii="Times New Roman" w:hAnsi="Times New Roman" w:cs="Times New Roman"/>
          <w:color w:val="000000"/>
        </w:rPr>
        <w:t>wegian context</w:t>
      </w:r>
      <w:r w:rsidR="00810B86">
        <w:rPr>
          <w:rFonts w:ascii="Times New Roman" w:hAnsi="Times New Roman" w:cs="Times New Roman"/>
          <w:color w:val="000000"/>
        </w:rPr>
        <w:t xml:space="preserve"> </w:t>
      </w:r>
      <w:r w:rsidR="00E07F6F" w:rsidRPr="009412E9">
        <w:rPr>
          <w:rFonts w:ascii="Times New Roman" w:hAnsi="Times New Roman" w:cs="Times New Roman"/>
          <w:color w:val="000000"/>
        </w:rPr>
        <w:t xml:space="preserve">offers </w:t>
      </w:r>
      <w:r w:rsidR="00E91415" w:rsidRPr="009412E9">
        <w:rPr>
          <w:rFonts w:ascii="Times New Roman" w:hAnsi="Times New Roman" w:cs="Times New Roman"/>
          <w:color w:val="000000"/>
        </w:rPr>
        <w:t xml:space="preserve">a </w:t>
      </w:r>
      <w:r w:rsidR="00E07F6F" w:rsidRPr="009412E9">
        <w:rPr>
          <w:rFonts w:ascii="Times New Roman" w:hAnsi="Times New Roman" w:cs="Times New Roman"/>
          <w:color w:val="000000"/>
        </w:rPr>
        <w:t>clear</w:t>
      </w:r>
      <w:r w:rsidR="00E91415" w:rsidRPr="009412E9">
        <w:rPr>
          <w:rFonts w:ascii="Times New Roman" w:hAnsi="Times New Roman" w:cs="Times New Roman"/>
          <w:color w:val="000000"/>
        </w:rPr>
        <w:t xml:space="preserve"> </w:t>
      </w:r>
      <w:r w:rsidR="00E07F6F" w:rsidRPr="009412E9">
        <w:rPr>
          <w:rFonts w:ascii="Times New Roman" w:hAnsi="Times New Roman" w:cs="Times New Roman"/>
          <w:color w:val="000000"/>
        </w:rPr>
        <w:t>choice</w:t>
      </w:r>
      <w:r w:rsidR="00E91415" w:rsidRPr="009412E9">
        <w:rPr>
          <w:rFonts w:ascii="Times New Roman" w:hAnsi="Times New Roman" w:cs="Times New Roman"/>
          <w:color w:val="000000"/>
        </w:rPr>
        <w:t xml:space="preserve"> between applied and theoretical math and therefore</w:t>
      </w:r>
      <w:r w:rsidR="00E07F6F" w:rsidRPr="009412E9">
        <w:rPr>
          <w:rFonts w:ascii="Times New Roman" w:hAnsi="Times New Roman" w:cs="Times New Roman"/>
          <w:color w:val="000000"/>
        </w:rPr>
        <w:t xml:space="preserve"> provides an </w:t>
      </w:r>
      <w:r w:rsidR="00E07F6F" w:rsidRPr="009412E9">
        <w:rPr>
          <w:rFonts w:ascii="Times New Roman" w:hAnsi="Times New Roman" w:cs="Times New Roman"/>
          <w:color w:val="000000"/>
        </w:rPr>
        <w:lastRenderedPageBreak/>
        <w:t xml:space="preserve">important context for testing </w:t>
      </w:r>
      <w:r w:rsidR="000077E7">
        <w:rPr>
          <w:rFonts w:ascii="Times New Roman" w:hAnsi="Times New Roman" w:cs="Times New Roman"/>
          <w:color w:val="000000"/>
        </w:rPr>
        <w:t>challenge-seeking hypotheses</w:t>
      </w:r>
      <w:r w:rsidR="00E07F6F" w:rsidRPr="009412E9">
        <w:rPr>
          <w:rFonts w:ascii="Times New Roman" w:hAnsi="Times New Roman" w:cs="Times New Roman"/>
          <w:color w:val="000000"/>
        </w:rPr>
        <w:t xml:space="preserve">. </w:t>
      </w:r>
      <w:r w:rsidR="00C95186">
        <w:rPr>
          <w:rFonts w:ascii="Times New Roman" w:hAnsi="Times New Roman" w:cs="Times New Roman"/>
          <w:color w:val="000000"/>
        </w:rPr>
        <w:t xml:space="preserve">(Because students </w:t>
      </w:r>
      <w:r w:rsidR="009676A3">
        <w:rPr>
          <w:rFonts w:ascii="Times New Roman" w:hAnsi="Times New Roman" w:cs="Times New Roman"/>
          <w:color w:val="000000"/>
        </w:rPr>
        <w:t xml:space="preserve">could </w:t>
      </w:r>
      <w:r w:rsidR="00C95186">
        <w:rPr>
          <w:rFonts w:ascii="Times New Roman" w:hAnsi="Times New Roman" w:cs="Times New Roman"/>
          <w:color w:val="000000"/>
        </w:rPr>
        <w:t xml:space="preserve">take </w:t>
      </w:r>
      <w:proofErr w:type="gramStart"/>
      <w:r w:rsidR="00C95186">
        <w:rPr>
          <w:rFonts w:ascii="Times New Roman" w:hAnsi="Times New Roman" w:cs="Times New Roman"/>
          <w:color w:val="000000"/>
        </w:rPr>
        <w:t>classes</w:t>
      </w:r>
      <w:proofErr w:type="gramEnd"/>
      <w:r w:rsidR="00C95186">
        <w:rPr>
          <w:rFonts w:ascii="Times New Roman" w:hAnsi="Times New Roman" w:cs="Times New Roman"/>
          <w:color w:val="000000"/>
        </w:rPr>
        <w:t xml:space="preserve"> they </w:t>
      </w:r>
      <w:r w:rsidR="009676A3">
        <w:rPr>
          <w:rFonts w:ascii="Times New Roman" w:hAnsi="Times New Roman" w:cs="Times New Roman"/>
          <w:color w:val="000000"/>
        </w:rPr>
        <w:t>were</w:t>
      </w:r>
      <w:r w:rsidR="00C95186">
        <w:rPr>
          <w:rFonts w:ascii="Times New Roman" w:hAnsi="Times New Roman" w:cs="Times New Roman"/>
          <w:color w:val="000000"/>
        </w:rPr>
        <w:t xml:space="preserve"> unprepared for, we also looked at whether students eventually passed the more advanced math courses</w:t>
      </w:r>
      <w:r w:rsidR="009676A3">
        <w:rPr>
          <w:rFonts w:ascii="Times New Roman" w:hAnsi="Times New Roman" w:cs="Times New Roman"/>
          <w:color w:val="000000"/>
        </w:rPr>
        <w:t>. T</w:t>
      </w:r>
      <w:r w:rsidR="00C95186">
        <w:rPr>
          <w:rFonts w:ascii="Times New Roman" w:hAnsi="Times New Roman" w:cs="Times New Roman"/>
          <w:color w:val="000000"/>
        </w:rPr>
        <w:t xml:space="preserve">his made no difference </w:t>
      </w:r>
      <w:proofErr w:type="gramStart"/>
      <w:r w:rsidR="00C95186">
        <w:rPr>
          <w:rFonts w:ascii="Times New Roman" w:hAnsi="Times New Roman" w:cs="Times New Roman"/>
          <w:color w:val="000000"/>
        </w:rPr>
        <w:t>because</w:t>
      </w:r>
      <w:proofErr w:type="gramEnd"/>
      <w:r w:rsidR="00C95186">
        <w:rPr>
          <w:rFonts w:ascii="Times New Roman" w:hAnsi="Times New Roman" w:cs="Times New Roman"/>
          <w:color w:val="000000"/>
        </w:rPr>
        <w:t xml:space="preserve"> </w:t>
      </w:r>
      <w:r w:rsidR="009676A3">
        <w:rPr>
          <w:rFonts w:ascii="Times New Roman" w:hAnsi="Times New Roman" w:cs="Times New Roman"/>
          <w:color w:val="000000"/>
        </w:rPr>
        <w:t xml:space="preserve">so </w:t>
      </w:r>
      <w:r w:rsidR="00C95186">
        <w:rPr>
          <w:rFonts w:ascii="Times New Roman" w:hAnsi="Times New Roman" w:cs="Times New Roman"/>
          <w:color w:val="000000"/>
        </w:rPr>
        <w:t xml:space="preserve">few students fail). </w:t>
      </w:r>
    </w:p>
    <w:p w14:paraId="7F3B98BD" w14:textId="541D5FD7" w:rsidR="00881063" w:rsidRPr="009412E9" w:rsidRDefault="00881063" w:rsidP="00881063">
      <w:pPr>
        <w:widowControl w:val="0"/>
        <w:autoSpaceDE w:val="0"/>
        <w:autoSpaceDN w:val="0"/>
        <w:adjustRightInd w:val="0"/>
        <w:spacing w:line="480" w:lineRule="auto"/>
        <w:ind w:firstLine="720"/>
        <w:contextualSpacing/>
        <w:rPr>
          <w:rFonts w:ascii="Times New Roman" w:eastAsiaTheme="minorEastAsia" w:hAnsi="Times New Roman" w:cs="Times New Roman"/>
        </w:rPr>
      </w:pPr>
      <w:r w:rsidRPr="009412E9">
        <w:rPr>
          <w:rFonts w:ascii="Times New Roman" w:hAnsi="Times New Roman" w:cs="Times New Roman"/>
          <w:color w:val="000000"/>
        </w:rPr>
        <w:t xml:space="preserve">Third, the analysis of advanced math course-taking in the Norway study allowed us to answer a critical theoretical question about mindset interventions: how </w:t>
      </w:r>
      <w:r w:rsidR="00C1201D" w:rsidRPr="009412E9">
        <w:rPr>
          <w:rFonts w:ascii="Times New Roman" w:hAnsi="Times New Roman" w:cs="Times New Roman"/>
          <w:color w:val="000000"/>
        </w:rPr>
        <w:t xml:space="preserve">effects depend on the </w:t>
      </w:r>
      <w:r w:rsidRPr="009412E9">
        <w:rPr>
          <w:rFonts w:ascii="Times New Roman" w:hAnsi="Times New Roman" w:cs="Times New Roman"/>
          <w:color w:val="000000"/>
        </w:rPr>
        <w:t>learning opportunities afforded by a school context</w:t>
      </w:r>
      <w:r w:rsidR="0060518A">
        <w:rPr>
          <w:rFonts w:ascii="Times New Roman" w:hAnsi="Times New Roman" w:cs="Times New Roman"/>
          <w:color w:val="000000"/>
        </w:rPr>
        <w:t xml:space="preserve"> </w:t>
      </w:r>
      <w:r w:rsidR="0060518A">
        <w:rPr>
          <w:rFonts w:ascii="Times New Roman" w:eastAsiaTheme="minorEastAsia" w:hAnsi="Times New Roman" w:cs="Times New Roman"/>
        </w:rPr>
        <w:fldChar w:fldCharType="begin"/>
      </w:r>
      <w:r w:rsidR="00DD7FD5">
        <w:rPr>
          <w:rFonts w:ascii="Times New Roman" w:eastAsiaTheme="minorEastAsia" w:hAnsi="Times New Roman" w:cs="Times New Roman"/>
        </w:rPr>
        <w:instrText xml:space="preserve"> ADDIN ZOTERO_ITEM CSL_CITATION {"citationID":"a7sj1iskf0","properties":{"formattedCitation":"\\uldash{(Walton &amp; Yeager, in press)}","plainCitation":"(Walton &amp; Yeager, in press)","dontUpdate":true,"noteIndex":0},"citationItems":[{"id":11605,"uris":["http://zotero.org/groups/2208729/items/BFFVNE5J"],"uri":["http://zotero.org/groups/2208729/items/BFFVNE5J"],"itemData":{"id":11605,"type":"article-journal","container-title":"Current Directions in Psychological Science","title":"Seed and soil: Psychological affordances in contexts help to explain where wise interventions succeed or fail","author":[{"family":"Walton","given":"Gregory M."},{"family":"Yeager","given":"David S."}],"issued":{"literal":"in press"}}}],"schema":"https://github.com/citation-style-language/schema/raw/master/csl-citation.json"} </w:instrText>
      </w:r>
      <w:r w:rsidR="0060518A">
        <w:rPr>
          <w:rFonts w:ascii="Times New Roman" w:eastAsiaTheme="minorEastAsia" w:hAnsi="Times New Roman" w:cs="Times New Roman"/>
        </w:rPr>
        <w:fldChar w:fldCharType="separate"/>
      </w:r>
      <w:r w:rsidR="0060518A" w:rsidRPr="004D2510">
        <w:rPr>
          <w:rFonts w:ascii="Times New Roman" w:hAnsi="Times New Roman" w:cs="Times New Roman"/>
          <w:u w:val="dash"/>
        </w:rPr>
        <w:t>(</w:t>
      </w:r>
      <w:r w:rsidR="00792237">
        <w:rPr>
          <w:rFonts w:ascii="Times New Roman" w:hAnsi="Times New Roman" w:cs="Times New Roman"/>
          <w:u w:val="dash"/>
        </w:rPr>
        <w:t xml:space="preserve">see </w:t>
      </w:r>
      <w:r w:rsidR="0060518A" w:rsidRPr="004D2510">
        <w:rPr>
          <w:rFonts w:ascii="Times New Roman" w:hAnsi="Times New Roman" w:cs="Times New Roman"/>
          <w:u w:val="dash"/>
        </w:rPr>
        <w:t>Walton &amp; Yeager, in press)</w:t>
      </w:r>
      <w:r w:rsidR="0060518A">
        <w:rPr>
          <w:rFonts w:ascii="Times New Roman" w:eastAsiaTheme="minorEastAsia" w:hAnsi="Times New Roman" w:cs="Times New Roman"/>
        </w:rPr>
        <w:fldChar w:fldCharType="end"/>
      </w:r>
      <w:r w:rsidRPr="009412E9">
        <w:rPr>
          <w:rFonts w:ascii="Times New Roman" w:hAnsi="Times New Roman" w:cs="Times New Roman"/>
          <w:color w:val="000000"/>
        </w:rPr>
        <w:t>. Psychological interventions do not work in isolation but alter student</w:t>
      </w:r>
      <w:r w:rsidR="00E10D03">
        <w:rPr>
          <w:rFonts w:ascii="Times New Roman" w:hAnsi="Times New Roman" w:cs="Times New Roman"/>
          <w:color w:val="000000"/>
        </w:rPr>
        <w:t>s’ beliefs and</w:t>
      </w:r>
      <w:r w:rsidR="00946C04">
        <w:rPr>
          <w:rFonts w:ascii="Times New Roman" w:hAnsi="Times New Roman" w:cs="Times New Roman"/>
          <w:color w:val="000000"/>
        </w:rPr>
        <w:t xml:space="preserve"> </w:t>
      </w:r>
      <w:r w:rsidRPr="009412E9">
        <w:rPr>
          <w:rFonts w:ascii="Times New Roman" w:hAnsi="Times New Roman" w:cs="Times New Roman"/>
          <w:color w:val="000000"/>
        </w:rPr>
        <w:t xml:space="preserve">motivation </w:t>
      </w:r>
      <w:r w:rsidR="00E10D03">
        <w:rPr>
          <w:rFonts w:ascii="Times New Roman" w:hAnsi="Times New Roman" w:cs="Times New Roman"/>
          <w:color w:val="000000"/>
        </w:rPr>
        <w:t xml:space="preserve">within a given set of </w:t>
      </w:r>
      <w:r w:rsidRPr="009412E9">
        <w:rPr>
          <w:rFonts w:ascii="Times New Roman" w:hAnsi="Times New Roman" w:cs="Times New Roman"/>
          <w:color w:val="000000"/>
        </w:rPr>
        <w:t xml:space="preserve">structural affordances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{"citationID":"nuuCVRUJ","properties":{"formattedCitation":"(Cohen &amp; Sherman, 2014; Walton &amp; Wilson, 2018; Yeager &amp; Walton, 2011)","plainCitation":"(Cohen &amp; Sherman, 2014; Walton &amp; Wilson, 2018; Yeager &amp; Walton, 2011)","noteIndex":0},"citationItems":[{"id":2354,"uris":["http://zotero.org/groups/440527/items/UAHA6IDQ"],"uri":["http://zotero.org/groups/440527/items/UAHA6IDQ"],"itemData":{"id":2354,"type":"article-journal","abstract":"People have a basic need to maintain the integrity of the self, a global sense of personal adequacy. Events that threaten self-integrity arouse stress and self-protective defenses that can hamper performance and growth. However, an intervention known as self-affirmation can curb these negative outcomes. Self-affirmation interventions typically have people write about core personal values. The interventions bring about a more expansive view of the self and its resources, weakening the implications of a threat for personal integrity. Timely affirmations have been shown to improve education, health, and relationship outcomes, with benefits that sometimes persist for months and years. Like other interventions and experiences, self-affirmations can have lasting benefits when they touch off a cycle of adaptive potential, a positive feedback loop between the self-system and the social system that propagates adaptive outcomes over time. The present review highlights both connections with other disciplines and lessons for a social psychological understanding of intervention and change.","container-title":"Annual Review of Psychology","DOI":"10.1146/annurev-psych-010213-115137","issue":"1","language":"English","page":"333-371","title":"The psychology of change: Self-affirmation and social psychological intervention","volume":"65","author":[{"family":"Cohen","given":"Geoffrey L."},{"family":"Sherman","given":"David K."}],"issued":{"date-parts":[["2014"]]}}},{"id":4749,"uris":["http://zotero.org/groups/440527/items/TAMER7HI"],"uri":["http://zotero.org/groups/440527/items/TAMER7HI"],"itemData":{"id":4749,"type":"article-journal","abstract":"Long-standing social problems such as poor achievement, personal and intergroup conflict, bad health, and unhappiness can seem like permanent features of the social landscape. We describe an approach to such problems rooted in basic theory and research in social psychology. This approach emphasizes subjective meaning-making—working hypotheses people draw about themselves, other people, and social situations; how deleterious meanings can arise from social and cultural contexts; how interventions to change meanings can help people flourish; and how initial change can become embedded to alter the course of people’s lives. We further describe how this approach relates to and complements other prominent approaches to social reform, which emphasize not subjective meaning-making but objective change in situations or in the habits and skills of individuals. In so doing, we provide a comprehensive theoretical review and organization of a psychologically informed approach to social problems, one that encompasses a wide-range of interventions and applies to diverse problem areas. (PsycINFO Database Record (c) 2018 APA, all rights reserved)","container-title":"Psychological Review","DOI":"10.1037/rev0000115","issue":"5","note":"00000","page":"617-655","title":"Wise interventions: Psychological remedies for social and personal problems","volume":"125","author":[{"family":"Walton","given":"Gregory M."},{"family":"Wilson","given":"Timothy D."}],"issued":{"date-parts":[["2018"]]}}},{"id":"M7kCU3QO/dXKuEd22","uris":["http://zotero.org/groups/525749/items/27UH6R9R"],"uri":["http://zotero.org/groups/525749/items/27UH6R9R"],"itemData":{"id":4848,"type":"article-journal","title":"Social-psychological interventions in education: They’re not magic","container-title":"Review of Educational Research","page":"267-301","volume":"81","issue":"2","abstract":"Recent randomized experiments have found that seemingly “small” social-psychological interventions in education—that is, brief exercises that target students’ thoughts, feelings, and beliefs in and about school—can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 The present article discourages both responses. It reviews the theoretical basis of several prominent social-psychological interventions and emphasizes that they have lasting effects because they target students’ subjective experiences in school, because they use persuasive yet stealthy methods for conveying psychological ideas, and because they tap into recursive processes present in educational environments. By understanding psychological interventions as powerful but context-dependent tools, educational researchers will be better equipped to take them to scale. This review concludes by discussing challenges to scaling psychological interventions and how these challenges may be overcome.","DOI":"10.3102/0034654311405999","note":"00342","author":[{"family":"Yeager","given":"David S."},{"family":"Walton","given":"Gregory M."}],"issued":{"date-parts":[["2011"]]}}}],"schema":"https://github.com/citation-style-language/schema/raw/master/csl-citation.json"} </w:instrText>
      </w:r>
      <w:r w:rsidRPr="009412E9">
        <w:rPr>
          <w:rFonts w:ascii="Times New Roman" w:hAnsi="Times New Roman" w:cs="Times New Roman"/>
          <w:color w:val="000000"/>
        </w:rPr>
        <w:fldChar w:fldCharType="separate"/>
      </w:r>
      <w:r w:rsidR="001A690E" w:rsidRPr="009412E9">
        <w:rPr>
          <w:rFonts w:ascii="Times New Roman" w:eastAsia="Times New Roman" w:hAnsi="Times New Roman" w:cs="Times New Roman"/>
          <w:color w:val="000000"/>
        </w:rPr>
        <w:t>(Cohen &amp; Sherman, 2014; Walton &amp; Wilson, 2018; Yeager &amp; Walton, 2011)</w:t>
      </w:r>
      <w:r w:rsidRPr="009412E9">
        <w:rPr>
          <w:rFonts w:ascii="Times New Roman" w:hAnsi="Times New Roman" w:cs="Times New Roman"/>
          <w:color w:val="000000"/>
        </w:rPr>
        <w:fldChar w:fldCharType="end"/>
      </w:r>
      <w:r w:rsidRPr="009412E9">
        <w:rPr>
          <w:rFonts w:ascii="Times New Roman" w:hAnsi="Times New Roman" w:cs="Times New Roman"/>
          <w:color w:val="000000"/>
        </w:rPr>
        <w:t xml:space="preserve">. </w:t>
      </w:r>
      <w:r w:rsidRPr="009412E9">
        <w:rPr>
          <w:rFonts w:ascii="Times New Roman" w:hAnsi="Times New Roman" w:cs="Times New Roman"/>
        </w:rPr>
        <w:t xml:space="preserve">Mindset </w:t>
      </w:r>
      <m:oMath>
        <m:r>
          <w:rPr>
            <w:rFonts w:ascii="Cambria Math" w:hAnsi="Cambria Math" w:cs="Times New Roman"/>
          </w:rPr>
          <m:t>×</m:t>
        </m:r>
      </m:oMath>
      <w:r w:rsidRPr="009412E9">
        <w:rPr>
          <w:rFonts w:ascii="Times New Roman" w:eastAsiaTheme="minorEastAsia" w:hAnsi="Times New Roman" w:cs="Times New Roman"/>
        </w:rPr>
        <w:t xml:space="preserve"> Context Theory is a framework which makes specific predictions about the </w:t>
      </w:r>
      <w:r w:rsidR="0077027B" w:rsidRPr="009412E9">
        <w:rPr>
          <w:rFonts w:ascii="Times New Roman" w:eastAsiaTheme="minorEastAsia" w:hAnsi="Times New Roman" w:cs="Times New Roman"/>
        </w:rPr>
        <w:t>intersection of mindset</w:t>
      </w:r>
      <w:r w:rsidRPr="009412E9">
        <w:rPr>
          <w:rFonts w:ascii="Times New Roman" w:eastAsiaTheme="minorEastAsia" w:hAnsi="Times New Roman" w:cs="Times New Roman"/>
        </w:rPr>
        <w:t xml:space="preserve"> interventions </w:t>
      </w:r>
      <w:r w:rsidR="0077027B" w:rsidRPr="009412E9">
        <w:rPr>
          <w:rFonts w:ascii="Times New Roman" w:eastAsiaTheme="minorEastAsia" w:hAnsi="Times New Roman" w:cs="Times New Roman"/>
        </w:rPr>
        <w:t>and</w:t>
      </w:r>
      <w:r w:rsidRPr="009412E9">
        <w:rPr>
          <w:rFonts w:ascii="Times New Roman" w:eastAsiaTheme="minorEastAsia" w:hAnsi="Times New Roman" w:cs="Times New Roman"/>
        </w:rPr>
        <w:t xml:space="preserve"> affordances. This framework comes from an integration of theories of psychological interventions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{"citationID":"IH7SnnnY","properties":{"formattedCitation":"(Cohen &amp; Sherman, 2014; Walton &amp; Wilson, 2018; Yeager &amp; Walton, 2011)","plainCitation":"(Cohen &amp; Sherman, 2014; Walton &amp; Wilson, 2018; Yeager &amp; Walton, 2011)","noteIndex":0},"citationItems":[{"id":2354,"uris":["http://zotero.org/groups/440527/items/UAHA6IDQ"],"uri":["http://zotero.org/groups/440527/items/UAHA6IDQ"],"itemData":{"id":2354,"type":"article-journal","abstract":"People have a basic need to maintain the integrity of the self, a global sense of personal adequacy. Events that threaten self-integrity arouse stress and self-protective defenses that can hamper performance and growth. However, an intervention known as self-affirmation can curb these negative outcomes. Self-affirmation interventions typically have people write about core personal values. The interventions bring about a more expansive view of the self and its resources, weakening the implications of a threat for personal integrity. Timely affirmations have been shown to improve education, health, and relationship outcomes, with benefits that sometimes persist for months and years. Like other interventions and experiences, self-affirmations can have lasting benefits when they touch off a cycle of adaptive potential, a positive feedback loop between the self-system and the social system that propagates adaptive outcomes over time. The present review highlights both connections with other disciplines and lessons for a social psychological understanding of intervention and change.","container-title":"Annual Review of Psychology","DOI":"10.1146/annurev-psych-010213-115137","issue":"1","language":"English","page":"333-371","title":"The psychology of change: Self-affirmation and social psychological intervention","volume":"65","author":[{"family":"Cohen","given":"Geoffrey L."},{"family":"Sherman","given":"David K."}],"issued":{"date-parts":[["2014"]]}}},{"id":4749,"uris":["http://zotero.org/groups/440527/items/TAMER7HI"],"uri":["http://zotero.org/groups/440527/items/TAMER7HI"],"itemData":{"id":4749,"type":"article-journal","abstract":"Long-standing social problems such as poor achievement, personal and intergroup conflict, bad health, and unhappiness can seem like permanent features of the social landscape. We describe an approach to such problems rooted in basic theory and research in social psychology. This approach emphasizes subjective meaning-making—working hypotheses people draw about themselves, other people, and social situations; how deleterious meanings can arise from social and cultural contexts; how interventions to change meanings can help people flourish; and how initial change can become embedded to alter the course of people’s lives. We further describe how this approach relates to and complements other prominent approaches to social reform, which emphasize not subjective meaning-making but objective change in situations or in the habits and skills of individuals. In so doing, we provide a comprehensive theoretical review and organization of a psychologically informed approach to social problems, one that encompasses a wide-range of interventions and applies to diverse problem areas. (PsycINFO Database Record (c) 2018 APA, all rights reserved)","container-title":"Psychological Review","DOI":"10.1037/rev0000115","issue":"5","note":"00000","page":"617-655","title":"Wise interventions: Psychological remedies for social and personal problems","volume":"125","author":[{"family":"Walton","given":"Gregory M."},{"family":"Wilson","given":"Timothy D."}],"issued":{"date-parts":[["2018"]]}}},{"id":"M7kCU3QO/dXKuEd22","uris":["http://zotero.org/groups/525749/items/27UH6R9R"],"uri":["http://zotero.org/groups/525749/items/27UH6R9R"],"itemData":{"id":4848,"type":"article-journal","title":"Social-psychological interventions in education: They’re not magic","container-title":"Review of Educational Research","page":"267-301","volume":"81","issue":"2","abstract":"Recent randomized experiments have found that seemingly “small” social-psychological interventions in education—that is, brief exercises that target students’ thoughts, feelings, and beliefs in and about school—can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 The present article discourages both responses. It reviews the theoretical basis of several prominent social-psychological interventions and emphasizes that they have lasting effects because they target students’ subjective experiences in school, because they use persuasive yet stealthy methods for conveying psychological ideas, and because they tap into recursive processes present in educational environments. By understanding psychological interventions as powerful but context-dependent tools, educational researchers will be better equipped to take them to scale. This review concludes by discussing challenges to scaling psychological interventions and how these challenges may be overcome.","DOI":"10.3102/0034654311405999","note":"00342","author":[{"family":"Yeager","given":"David S."},{"family":"Walton","given":"Gregory M."}],"issued":{"date-parts":[["2011"]]}}}],"schema":"https://github.com/citation-style-language/schema/raw/master/csl-citation.json"} </w:instrText>
      </w:r>
      <w:r w:rsidRPr="009412E9">
        <w:rPr>
          <w:rFonts w:ascii="Times New Roman" w:hAnsi="Times New Roman" w:cs="Times New Roman"/>
          <w:color w:val="000000"/>
        </w:rPr>
        <w:fldChar w:fldCharType="separate"/>
      </w:r>
      <w:r w:rsidR="001A690E" w:rsidRPr="009412E9">
        <w:rPr>
          <w:rFonts w:ascii="Times New Roman" w:eastAsia="Times New Roman" w:hAnsi="Times New Roman" w:cs="Times New Roman"/>
          <w:color w:val="000000"/>
        </w:rPr>
        <w:t>(Cohen &amp; Sherman, 2014; Walton &amp; Wilson, 2018; Yeager &amp; Walton, 2011)</w:t>
      </w:r>
      <w:r w:rsidRPr="009412E9">
        <w:rPr>
          <w:rFonts w:ascii="Times New Roman" w:hAnsi="Times New Roman" w:cs="Times New Roman"/>
          <w:color w:val="000000"/>
        </w:rPr>
        <w:fldChar w:fldCharType="end"/>
      </w:r>
      <w:r w:rsidRPr="009412E9">
        <w:rPr>
          <w:rFonts w:ascii="Times New Roman" w:hAnsi="Times New Roman" w:cs="Times New Roman"/>
          <w:color w:val="000000"/>
        </w:rPr>
        <w:t xml:space="preserve"> </w:t>
      </w:r>
      <w:r w:rsidRPr="009412E9">
        <w:rPr>
          <w:rFonts w:ascii="Times New Roman" w:eastAsiaTheme="minorEastAsia" w:hAnsi="Times New Roman" w:cs="Times New Roman"/>
        </w:rPr>
        <w:t xml:space="preserve">with theories in the sociology of education </w:t>
      </w:r>
      <w:r w:rsidRPr="009412E9">
        <w:rPr>
          <w:rFonts w:ascii="Times New Roman" w:eastAsiaTheme="minorEastAsia" w:hAnsi="Times New Roman" w:cs="Times New Roman"/>
        </w:rPr>
        <w:fldChar w:fldCharType="begin"/>
      </w:r>
      <w:r w:rsidR="00DD7FD5">
        <w:rPr>
          <w:rFonts w:ascii="Times New Roman" w:eastAsiaTheme="minorEastAsia" w:hAnsi="Times New Roman" w:cs="Times New Roman"/>
        </w:rPr>
        <w:instrText xml:space="preserve"> ADDIN ZOTERO_ITEM CSL_CITATION {"citationID":"Ivy2EKqR","properties":{"formattedCitation":"(Carroll &amp; Muller, 2018; Crosnoe &amp; Muller, 2014)","plainCitation":"(Carroll &amp; Muller, 2018; Crosnoe &amp; Muller, 2014)","noteIndex":0},"citationItems":[{"id":62,"uris":["http://zotero.org/groups/440527/items/GHGHK475"],"uri":["http://zotero.org/groups/440527/items/GHGHK475"],"itemData":{"id":62,"type":"chapter","container-title":"Handbook of the Sociology of Education in the 21st Century","event-place":"New York, NY","ISBN":"978-3-319-76694-2","page":"251-273","publisher":"Springer International Publishing","publisher-place":"New York, NY","title":"Curricular differentiation and its impact on different status groups including immigrants and students with disabilities","author":[{"family":"Carroll","given":"Jamie M."},{"family":"Muller","given":"Chandra"}],"editor":[{"family":"Schneider","given":"Barbara"}],"issued":{"date-parts":[["2018"]]}}},{"id":4712,"uris":["http://zotero.org/groups/440527/items/BW2SSTUR"],"uri":["http://zotero.org/groups/440527/items/BW2SSTUR"],"itemData":{"id":4712,"type":"article-journal","abstract":"Drawing on the primary/secondary effects perspective of educational inequality, this mixed methods study investigated connections between high school students’ trajectories through college preparatory course work and their relationships with parents and peers as a channel in the intergenerational transmission of socioeconomic inequality. Growth curve and multilevel analyses of national survey and transcript data revealed that having college-educated parents differentiated students’ enrollment in advanced course work at the start of high school and that this initial disparity was stably maintained over subsequent years. During this starting period of high school, exposure to school-based peer groups characterized by higher levels of parent education appeared to amplify these course work disparities between students with and without college-educated parents. Ethnographic data from a single high school pointed to possible mechanisms for these patterns, including the tendency for students with college-educated parents to have more information about the relative weight of grades, core courses, and electives in college going and for academically relevant information from school peers with college-educated parents to matter most to students’ course work when it matched what was coming from their own parents.","container-title":"Social Problems","DOI":"10.1525/sp.2014.12255","ISSN":"0037-7791","issue":"4","journalAbbreviation":"Soc Probl","page":"602-624","source":"academic-oup-com.ezproxy.lib.utexas.edu","title":"Family socioeconomic status, peers, and the path to college","volume":"61","author":[{"family":"Crosnoe","given":"Robert"},{"family":"Muller","given":"Chandra"}],"issued":{"date-parts":[["2014",11,1]]}}}],"schema":"https://github.com/citation-style-language/schema/raw/master/csl-citation.json"} </w:instrText>
      </w:r>
      <w:r w:rsidRPr="009412E9">
        <w:rPr>
          <w:rFonts w:ascii="Times New Roman" w:eastAsiaTheme="minorEastAsia" w:hAnsi="Times New Roman" w:cs="Times New Roman"/>
        </w:rPr>
        <w:fldChar w:fldCharType="separate"/>
      </w:r>
      <w:r w:rsidR="001A690E" w:rsidRPr="009412E9">
        <w:rPr>
          <w:rFonts w:ascii="Times New Roman" w:hAnsi="Times New Roman" w:cs="Times New Roman"/>
        </w:rPr>
        <w:t>(Carroll &amp; Muller, 2018; Crosnoe &amp; Muller, 2014)</w:t>
      </w:r>
      <w:r w:rsidRPr="009412E9">
        <w:rPr>
          <w:rFonts w:ascii="Times New Roman" w:eastAsiaTheme="minorEastAsia" w:hAnsi="Times New Roman" w:cs="Times New Roman"/>
        </w:rPr>
        <w:fldChar w:fldCharType="end"/>
      </w:r>
      <w:r w:rsidRPr="009412E9">
        <w:rPr>
          <w:rFonts w:ascii="Times New Roman" w:eastAsiaTheme="minorEastAsia" w:hAnsi="Times New Roman" w:cs="Times New Roman"/>
        </w:rPr>
        <w:t xml:space="preserve">. </w:t>
      </w:r>
    </w:p>
    <w:p w14:paraId="2C5F7DE7" w14:textId="5416A0BE" w:rsidR="00881063" w:rsidRPr="009412E9" w:rsidRDefault="00881063" w:rsidP="00881063">
      <w:pPr>
        <w:widowControl w:val="0"/>
        <w:autoSpaceDE w:val="0"/>
        <w:autoSpaceDN w:val="0"/>
        <w:adjustRightInd w:val="0"/>
        <w:spacing w:line="480" w:lineRule="auto"/>
        <w:ind w:firstLine="720"/>
        <w:contextualSpacing/>
        <w:rPr>
          <w:rFonts w:ascii="Times New Roman" w:hAnsi="Times New Roman" w:cs="Times New Roman"/>
          <w:color w:val="000000"/>
        </w:rPr>
      </w:pPr>
      <w:r w:rsidRPr="009412E9">
        <w:rPr>
          <w:rFonts w:ascii="Times New Roman" w:hAnsi="Times New Roman" w:cs="Times New Roman"/>
          <w:color w:val="000000"/>
        </w:rPr>
        <w:t xml:space="preserve">Consider that not all students will be able to take advanced math, no matter how inspired to learn they become. Sometimes students are too far behind, but often it is structural factors that stand in their way. Sociological models of curricular differentiation </w:t>
      </w:r>
      <w:r w:rsidRPr="009412E9">
        <w:rPr>
          <w:rFonts w:ascii="Times New Roman" w:eastAsiaTheme="minorEastAsia" w:hAnsi="Times New Roman" w:cs="Times New Roman"/>
        </w:rPr>
        <w:fldChar w:fldCharType="begin"/>
      </w:r>
      <w:r w:rsidR="00DD7FD5">
        <w:rPr>
          <w:rFonts w:ascii="Times New Roman" w:eastAsiaTheme="minorEastAsia" w:hAnsi="Times New Roman" w:cs="Times New Roman"/>
        </w:rPr>
        <w:instrText xml:space="preserve"> ADDIN ZOTERO_ITEM CSL_CITATION {"citationID":"MCPjh2Vi","properties":{"formattedCitation":"(Carroll &amp; Muller, 2018)","plainCitation":"(Carroll &amp; Muller, 2018)","noteIndex":0},"citationItems":[{"id":62,"uris":["http://zotero.org/groups/440527/items/GHGHK475"],"uri":["http://zotero.org/groups/440527/items/GHGHK475"],"itemData":{"id":62,"type":"chapter","container-title":"Handbook of the Sociology of Education in the 21st Century","event-place":"New York, NY","ISBN":"978-3-319-76694-2","page":"251-273","publisher":"Springer International Publishing","publisher-place":"New York, NY","title":"Curricular differentiation and its impact on different status groups including immigrants and students with disabilities","author":[{"family":"Carroll","given":"Jamie M."},{"family":"Muller","given":"Chandra"}],"editor":[{"family":"Schneider","given":"Barbara"}],"issued":{"date-parts":[["2018"]]}}}],"schema":"https://github.com/citation-style-language/schema/raw/master/csl-citation.json"} </w:instrText>
      </w:r>
      <w:r w:rsidRPr="009412E9">
        <w:rPr>
          <w:rFonts w:ascii="Times New Roman" w:eastAsiaTheme="minorEastAsia" w:hAnsi="Times New Roman" w:cs="Times New Roman"/>
        </w:rPr>
        <w:fldChar w:fldCharType="separate"/>
      </w:r>
      <w:r w:rsidR="001A690E" w:rsidRPr="009412E9">
        <w:rPr>
          <w:rFonts w:ascii="Times New Roman" w:hAnsi="Times New Roman" w:cs="Times New Roman"/>
        </w:rPr>
        <w:t>(Carroll &amp; Muller, 2018)</w:t>
      </w:r>
      <w:r w:rsidRPr="009412E9">
        <w:rPr>
          <w:rFonts w:ascii="Times New Roman" w:eastAsiaTheme="minorEastAsia" w:hAnsi="Times New Roman" w:cs="Times New Roman"/>
        </w:rPr>
        <w:fldChar w:fldCharType="end"/>
      </w:r>
      <w:r w:rsidRPr="009412E9">
        <w:rPr>
          <w:rFonts w:ascii="Times New Roman" w:hAnsi="Times New Roman" w:cs="Times New Roman"/>
          <w:color w:val="000000"/>
        </w:rPr>
        <w:t xml:space="preserve"> point to structural “gateways” (such as when course selection takes place in relation to the intervention) or “gatekeepers” (teachers or counselors who decide who is eligible to take particular courses). </w:t>
      </w:r>
      <w:r w:rsidRPr="009412E9">
        <w:rPr>
          <w:rFonts w:ascii="Times New Roman" w:hAnsi="Times New Roman" w:cs="Times New Roman"/>
        </w:rPr>
        <w:t xml:space="preserve">Mindset </w:t>
      </w:r>
      <m:oMath>
        <m:r>
          <w:rPr>
            <w:rFonts w:ascii="Cambria Math" w:hAnsi="Cambria Math" w:cs="Times New Roman"/>
          </w:rPr>
          <m:t>×</m:t>
        </m:r>
      </m:oMath>
      <w:r w:rsidRPr="009412E9">
        <w:rPr>
          <w:rFonts w:ascii="Times New Roman" w:eastAsiaTheme="minorEastAsia" w:hAnsi="Times New Roman" w:cs="Times New Roman"/>
        </w:rPr>
        <w:t xml:space="preserve"> Context Theory</w:t>
      </w:r>
      <w:r w:rsidRPr="009412E9">
        <w:rPr>
          <w:rFonts w:ascii="Times New Roman" w:hAnsi="Times New Roman" w:cs="Times New Roman"/>
          <w:color w:val="000000"/>
        </w:rPr>
        <w:t xml:space="preserve"> predicts that a treatment that increased the motivation to be a </w:t>
      </w:r>
      <w:r w:rsidRPr="009412E9">
        <w:rPr>
          <w:rFonts w:ascii="Times New Roman" w:eastAsia="Helvetica" w:hAnsi="Times New Roman" w:cs="Times New Roman"/>
          <w:color w:val="000000"/>
        </w:rPr>
        <w:t>“</w:t>
      </w:r>
      <w:r w:rsidRPr="009412E9">
        <w:rPr>
          <w:rFonts w:ascii="Times New Roman" w:hAnsi="Times New Roman" w:cs="Times New Roman"/>
          <w:color w:val="000000"/>
        </w:rPr>
        <w:t>learner,</w:t>
      </w:r>
      <w:r w:rsidRPr="009412E9">
        <w:rPr>
          <w:rFonts w:ascii="Times New Roman" w:eastAsia="Helvetica" w:hAnsi="Times New Roman" w:cs="Times New Roman"/>
          <w:color w:val="000000"/>
        </w:rPr>
        <w:t>”</w:t>
      </w:r>
      <w:r w:rsidRPr="009412E9">
        <w:rPr>
          <w:rFonts w:ascii="Times New Roman" w:hAnsi="Times New Roman" w:cs="Times New Roman"/>
          <w:color w:val="000000"/>
        </w:rPr>
        <w:t xml:space="preserve"> but did so in a context that made it hard to act on that desire, should be less likely to move students into challenging math pathways. </w:t>
      </w:r>
    </w:p>
    <w:p w14:paraId="78343B62" w14:textId="48F21AEF" w:rsidR="00534E02" w:rsidRPr="009412E9" w:rsidRDefault="00BB65C4" w:rsidP="00EA3AA5">
      <w:pPr>
        <w:widowControl w:val="0"/>
        <w:autoSpaceDE w:val="0"/>
        <w:autoSpaceDN w:val="0"/>
        <w:adjustRightInd w:val="0"/>
        <w:spacing w:line="480" w:lineRule="auto"/>
        <w:ind w:firstLine="720"/>
        <w:contextualSpacing/>
        <w:rPr>
          <w:rFonts w:ascii="Times New Roman" w:eastAsiaTheme="minorEastAsia" w:hAnsi="Times New Roman" w:cs="Times New Roman"/>
          <w:color w:val="000000"/>
        </w:rPr>
      </w:pPr>
      <w:r w:rsidRPr="009412E9">
        <w:rPr>
          <w:rFonts w:ascii="Times New Roman" w:eastAsiaTheme="minorEastAsia" w:hAnsi="Times New Roman" w:cs="Times New Roman"/>
        </w:rPr>
        <w:t xml:space="preserve">The </w:t>
      </w:r>
      <w:r w:rsidR="00E07F6F" w:rsidRPr="009412E9">
        <w:rPr>
          <w:rFonts w:ascii="Times New Roman" w:eastAsiaTheme="minorEastAsia" w:hAnsi="Times New Roman" w:cs="Times New Roman"/>
        </w:rPr>
        <w:t>Norwegian</w:t>
      </w:r>
      <w:r w:rsidRPr="009412E9">
        <w:rPr>
          <w:rFonts w:ascii="Times New Roman" w:eastAsiaTheme="minorEastAsia" w:hAnsi="Times New Roman" w:cs="Times New Roman"/>
        </w:rPr>
        <w:t xml:space="preserve"> system</w:t>
      </w:r>
      <w:r w:rsidR="00E07F6F" w:rsidRPr="009412E9">
        <w:rPr>
          <w:rFonts w:ascii="Times New Roman" w:eastAsiaTheme="minorEastAsia" w:hAnsi="Times New Roman" w:cs="Times New Roman"/>
        </w:rPr>
        <w:t xml:space="preserve"> offers an unprecedented opportunity to test this </w:t>
      </w:r>
      <w:r w:rsidR="00E07F6F" w:rsidRPr="009412E9">
        <w:rPr>
          <w:rFonts w:ascii="Times New Roman" w:hAnsi="Times New Roman" w:cs="Times New Roman"/>
        </w:rPr>
        <w:t xml:space="preserve">Mindset </w:t>
      </w:r>
      <m:oMath>
        <m:r>
          <w:rPr>
            <w:rFonts w:ascii="Cambria Math" w:hAnsi="Cambria Math" w:cs="Times New Roman"/>
          </w:rPr>
          <m:t>×</m:t>
        </m:r>
      </m:oMath>
      <w:r w:rsidR="00E07F6F" w:rsidRPr="009412E9">
        <w:rPr>
          <w:rFonts w:ascii="Times New Roman" w:eastAsiaTheme="minorEastAsia" w:hAnsi="Times New Roman" w:cs="Times New Roman"/>
        </w:rPr>
        <w:t xml:space="preserve"> Context interaction. </w:t>
      </w:r>
      <w:r w:rsidR="006615CE">
        <w:rPr>
          <w:rFonts w:ascii="Times New Roman" w:eastAsiaTheme="minorEastAsia" w:hAnsi="Times New Roman" w:cs="Times New Roman"/>
        </w:rPr>
        <w:t>S</w:t>
      </w:r>
      <w:r w:rsidR="00D75779" w:rsidRPr="009412E9">
        <w:rPr>
          <w:rFonts w:ascii="Times New Roman" w:eastAsiaTheme="minorEastAsia" w:hAnsi="Times New Roman" w:cs="Times New Roman"/>
        </w:rPr>
        <w:t xml:space="preserve">chool policies allow </w:t>
      </w:r>
      <w:r w:rsidR="006615CE">
        <w:rPr>
          <w:rFonts w:ascii="Times New Roman" w:eastAsiaTheme="minorEastAsia" w:hAnsi="Times New Roman" w:cs="Times New Roman"/>
        </w:rPr>
        <w:t>students</w:t>
      </w:r>
      <w:r w:rsidR="006615CE" w:rsidRPr="009412E9">
        <w:rPr>
          <w:rFonts w:ascii="Times New Roman" w:eastAsiaTheme="minorEastAsia" w:hAnsi="Times New Roman" w:cs="Times New Roman"/>
        </w:rPr>
        <w:t xml:space="preserve"> </w:t>
      </w:r>
      <w:r w:rsidR="00D75779" w:rsidRPr="009412E9">
        <w:rPr>
          <w:rFonts w:ascii="Times New Roman" w:eastAsiaTheme="minorEastAsia" w:hAnsi="Times New Roman" w:cs="Times New Roman"/>
        </w:rPr>
        <w:t>to make the choice</w:t>
      </w:r>
      <w:r w:rsidR="00096876" w:rsidRPr="009412E9">
        <w:rPr>
          <w:rFonts w:ascii="Times New Roman" w:eastAsiaTheme="minorEastAsia" w:hAnsi="Times New Roman" w:cs="Times New Roman"/>
        </w:rPr>
        <w:t xml:space="preserve"> </w:t>
      </w:r>
      <w:r w:rsidR="006615CE">
        <w:rPr>
          <w:rFonts w:ascii="Times New Roman" w:eastAsiaTheme="minorEastAsia" w:hAnsi="Times New Roman" w:cs="Times New Roman"/>
        </w:rPr>
        <w:t xml:space="preserve">between </w:t>
      </w:r>
      <w:r w:rsidR="006615CE" w:rsidRPr="009412E9">
        <w:rPr>
          <w:rFonts w:ascii="Times New Roman" w:eastAsiaTheme="minorEastAsia" w:hAnsi="Times New Roman" w:cs="Times New Roman"/>
        </w:rPr>
        <w:t>theoretical or applied math</w:t>
      </w:r>
      <w:r w:rsidR="006615CE">
        <w:rPr>
          <w:rFonts w:ascii="Times New Roman" w:eastAsiaTheme="minorEastAsia" w:hAnsi="Times New Roman" w:cs="Times New Roman"/>
        </w:rPr>
        <w:t xml:space="preserve"> </w:t>
      </w:r>
      <w:r w:rsidR="00554C6F" w:rsidRPr="009412E9">
        <w:rPr>
          <w:rFonts w:ascii="Times New Roman" w:eastAsiaTheme="minorEastAsia" w:hAnsi="Times New Roman" w:cs="Times New Roman"/>
        </w:rPr>
        <w:t xml:space="preserve">either </w:t>
      </w:r>
      <w:r w:rsidR="00096876" w:rsidRPr="009412E9">
        <w:rPr>
          <w:rFonts w:ascii="Times New Roman" w:eastAsiaTheme="minorEastAsia" w:hAnsi="Times New Roman" w:cs="Times New Roman"/>
        </w:rPr>
        <w:t xml:space="preserve">prior to entering high school (i.e. before </w:t>
      </w:r>
      <w:r w:rsidR="00554C6F">
        <w:rPr>
          <w:rFonts w:ascii="Times New Roman" w:eastAsiaTheme="minorEastAsia" w:hAnsi="Times New Roman" w:cs="Times New Roman"/>
        </w:rPr>
        <w:t>the intervention</w:t>
      </w:r>
      <w:r w:rsidR="00096876" w:rsidRPr="009412E9">
        <w:rPr>
          <w:rFonts w:ascii="Times New Roman" w:eastAsiaTheme="minorEastAsia" w:hAnsi="Times New Roman" w:cs="Times New Roman"/>
        </w:rPr>
        <w:t xml:space="preserve">) or several months into their first year of high school (i.e. after </w:t>
      </w:r>
      <w:r w:rsidR="00554C6F">
        <w:rPr>
          <w:rFonts w:ascii="Times New Roman" w:eastAsiaTheme="minorEastAsia" w:hAnsi="Times New Roman" w:cs="Times New Roman"/>
        </w:rPr>
        <w:t>the intervention</w:t>
      </w:r>
      <w:r w:rsidR="00096876" w:rsidRPr="009412E9">
        <w:rPr>
          <w:rFonts w:ascii="Times New Roman" w:eastAsiaTheme="minorEastAsia" w:hAnsi="Times New Roman" w:cs="Times New Roman"/>
        </w:rPr>
        <w:t xml:space="preserve">). </w:t>
      </w:r>
      <w:r w:rsidR="00EA3AA5">
        <w:rPr>
          <w:rFonts w:ascii="Times New Roman" w:eastAsiaTheme="minorEastAsia" w:hAnsi="Times New Roman" w:cs="Times New Roman"/>
        </w:rPr>
        <w:t>W</w:t>
      </w:r>
      <w:r w:rsidR="00EA3AA5" w:rsidRPr="009412E9">
        <w:rPr>
          <w:rFonts w:ascii="Times New Roman" w:eastAsiaTheme="minorEastAsia" w:hAnsi="Times New Roman" w:cs="Times New Roman"/>
          <w:color w:val="000000"/>
        </w:rPr>
        <w:t xml:space="preserve">e expected stronger growth mindset effects on advanced math enrollment in schools where the gateway was </w:t>
      </w:r>
      <w:r w:rsidR="00EA3AA5" w:rsidRPr="009412E9">
        <w:rPr>
          <w:rFonts w:ascii="Times New Roman" w:eastAsiaTheme="minorEastAsia" w:hAnsi="Times New Roman" w:cs="Times New Roman"/>
          <w:color w:val="000000"/>
        </w:rPr>
        <w:lastRenderedPageBreak/>
        <w:t>“open” (i.e. where students</w:t>
      </w:r>
      <w:r w:rsidR="00446401">
        <w:rPr>
          <w:rFonts w:ascii="Times New Roman" w:eastAsiaTheme="minorEastAsia" w:hAnsi="Times New Roman" w:cs="Times New Roman"/>
          <w:color w:val="000000"/>
        </w:rPr>
        <w:t xml:space="preserve"> could freely</w:t>
      </w:r>
      <w:r w:rsidR="00EA3AA5" w:rsidRPr="009412E9">
        <w:rPr>
          <w:rFonts w:ascii="Times New Roman" w:eastAsiaTheme="minorEastAsia" w:hAnsi="Times New Roman" w:cs="Times New Roman"/>
          <w:color w:val="000000"/>
        </w:rPr>
        <w:t xml:space="preserve"> cho</w:t>
      </w:r>
      <w:r w:rsidR="00446401">
        <w:rPr>
          <w:rFonts w:ascii="Times New Roman" w:eastAsiaTheme="minorEastAsia" w:hAnsi="Times New Roman" w:cs="Times New Roman"/>
          <w:color w:val="000000"/>
        </w:rPr>
        <w:t>o</w:t>
      </w:r>
      <w:r w:rsidR="00EA3AA5" w:rsidRPr="009412E9">
        <w:rPr>
          <w:rFonts w:ascii="Times New Roman" w:eastAsiaTheme="minorEastAsia" w:hAnsi="Times New Roman" w:cs="Times New Roman"/>
          <w:color w:val="000000"/>
        </w:rPr>
        <w:t xml:space="preserve">se </w:t>
      </w:r>
      <w:r w:rsidR="00446401">
        <w:rPr>
          <w:rFonts w:ascii="Times New Roman" w:eastAsiaTheme="minorEastAsia" w:hAnsi="Times New Roman" w:cs="Times New Roman"/>
          <w:color w:val="000000"/>
        </w:rPr>
        <w:t>their</w:t>
      </w:r>
      <w:r w:rsidR="00EA3AA5" w:rsidRPr="009412E9">
        <w:rPr>
          <w:rFonts w:ascii="Times New Roman" w:eastAsiaTheme="minorEastAsia" w:hAnsi="Times New Roman" w:cs="Times New Roman"/>
          <w:color w:val="000000"/>
        </w:rPr>
        <w:t xml:space="preserve"> math </w:t>
      </w:r>
      <w:r w:rsidR="00446401">
        <w:rPr>
          <w:rFonts w:ascii="Times New Roman" w:eastAsiaTheme="minorEastAsia" w:hAnsi="Times New Roman" w:cs="Times New Roman"/>
          <w:color w:val="000000"/>
        </w:rPr>
        <w:t xml:space="preserve">track </w:t>
      </w:r>
      <w:r w:rsidR="00EA3AA5" w:rsidRPr="009412E9">
        <w:rPr>
          <w:rFonts w:ascii="Times New Roman" w:eastAsiaTheme="minorEastAsia" w:hAnsi="Times New Roman" w:cs="Times New Roman"/>
          <w:color w:val="000000"/>
        </w:rPr>
        <w:t xml:space="preserve">after the intervention) and weak or null effects when the gateway was “closed” (i.e. where students had already chosen their advanced math class, and could only be prevented from dropping down a level). </w:t>
      </w:r>
    </w:p>
    <w:p w14:paraId="38C8F4A3" w14:textId="6CC44CBF" w:rsidR="00466650" w:rsidRPr="009412E9" w:rsidRDefault="00C547F5" w:rsidP="00C028D0">
      <w:pPr>
        <w:widowControl w:val="0"/>
        <w:autoSpaceDE w:val="0"/>
        <w:autoSpaceDN w:val="0"/>
        <w:adjustRightInd w:val="0"/>
        <w:spacing w:line="480" w:lineRule="auto"/>
        <w:ind w:firstLine="0"/>
        <w:contextualSpacing/>
        <w:rPr>
          <w:rFonts w:ascii="Times New Roman" w:hAnsi="Times New Roman" w:cs="Times New Roman"/>
          <w:b/>
          <w:bCs/>
          <w:color w:val="000000"/>
        </w:rPr>
      </w:pPr>
      <w:r w:rsidRPr="009412E9">
        <w:rPr>
          <w:rFonts w:ascii="Times New Roman" w:hAnsi="Times New Roman" w:cs="Times New Roman"/>
          <w:b/>
          <w:bCs/>
          <w:color w:val="000000"/>
        </w:rPr>
        <w:t xml:space="preserve">Anticipated </w:t>
      </w:r>
      <w:r w:rsidR="00466650" w:rsidRPr="009412E9">
        <w:rPr>
          <w:rFonts w:ascii="Times New Roman" w:hAnsi="Times New Roman" w:cs="Times New Roman"/>
          <w:b/>
          <w:bCs/>
          <w:color w:val="000000"/>
        </w:rPr>
        <w:t>Effect Sizes</w:t>
      </w:r>
    </w:p>
    <w:p w14:paraId="2C6FB997" w14:textId="6977D7FA" w:rsidR="00261BF4" w:rsidRPr="009412E9" w:rsidRDefault="00261BF4" w:rsidP="00261BF4">
      <w:pPr>
        <w:spacing w:line="480" w:lineRule="auto"/>
        <w:ind w:firstLine="720"/>
        <w:contextualSpacing/>
        <w:rPr>
          <w:rFonts w:ascii="Times New Roman" w:hAnsi="Times New Roman" w:cs="Times New Roman"/>
        </w:rPr>
      </w:pPr>
      <w:r w:rsidRPr="009412E9">
        <w:rPr>
          <w:rFonts w:ascii="Times New Roman" w:hAnsi="Times New Roman" w:cs="Times New Roman"/>
          <w:color w:val="000000"/>
        </w:rPr>
        <w:t xml:space="preserve">What </w:t>
      </w:r>
      <w:r w:rsidR="00071A18">
        <w:rPr>
          <w:rFonts w:ascii="Times New Roman" w:hAnsi="Times New Roman" w:cs="Times New Roman"/>
          <w:color w:val="000000"/>
        </w:rPr>
        <w:t>kinds</w:t>
      </w:r>
      <w:r w:rsidR="00071A18" w:rsidRPr="009412E9">
        <w:rPr>
          <w:rFonts w:ascii="Times New Roman" w:hAnsi="Times New Roman" w:cs="Times New Roman"/>
          <w:color w:val="000000"/>
        </w:rPr>
        <w:t xml:space="preserve"> </w:t>
      </w:r>
      <w:r w:rsidRPr="009412E9">
        <w:rPr>
          <w:rFonts w:ascii="Times New Roman" w:hAnsi="Times New Roman" w:cs="Times New Roman"/>
          <w:color w:val="000000"/>
        </w:rPr>
        <w:t>of effect</w:t>
      </w:r>
      <w:r w:rsidR="00AE6C93" w:rsidRPr="009412E9">
        <w:rPr>
          <w:rFonts w:ascii="Times New Roman" w:hAnsi="Times New Roman" w:cs="Times New Roman"/>
          <w:color w:val="000000"/>
        </w:rPr>
        <w:t>s</w:t>
      </w:r>
      <w:r w:rsidRPr="009412E9">
        <w:rPr>
          <w:rFonts w:ascii="Times New Roman" w:hAnsi="Times New Roman" w:cs="Times New Roman"/>
          <w:color w:val="000000"/>
        </w:rPr>
        <w:t xml:space="preserve"> </w:t>
      </w:r>
      <w:r w:rsidR="00AE6C93" w:rsidRPr="009412E9">
        <w:rPr>
          <w:rFonts w:ascii="Times New Roman" w:hAnsi="Times New Roman" w:cs="Times New Roman"/>
          <w:color w:val="000000"/>
        </w:rPr>
        <w:t>on advanced math course-taking</w:t>
      </w:r>
      <w:r w:rsidRPr="009412E9">
        <w:rPr>
          <w:rFonts w:ascii="Times New Roman" w:hAnsi="Times New Roman" w:cs="Times New Roman"/>
          <w:color w:val="000000"/>
        </w:rPr>
        <w:t xml:space="preserve"> should be expected</w:t>
      </w:r>
      <w:r w:rsidR="009537B4" w:rsidRPr="009412E9">
        <w:rPr>
          <w:rFonts w:ascii="Times New Roman" w:hAnsi="Times New Roman" w:cs="Times New Roman"/>
          <w:color w:val="000000"/>
        </w:rPr>
        <w:t xml:space="preserve">? </w:t>
      </w:r>
      <w:r w:rsidR="00071A18">
        <w:rPr>
          <w:rFonts w:ascii="Times New Roman" w:hAnsi="Times New Roman" w:cs="Times New Roman"/>
          <w:color w:val="000000"/>
        </w:rPr>
        <w:t>Adolescent behavior-change interventions in general tend to have null effects</w:t>
      </w:r>
      <w:r w:rsidR="00EF3545">
        <w:rPr>
          <w:rFonts w:ascii="Times New Roman" w:hAnsi="Times New Roman" w:cs="Times New Roman"/>
          <w:color w:val="000000"/>
        </w:rPr>
        <w:t xml:space="preserve">, </w:t>
      </w:r>
      <w:r w:rsidR="00071A18">
        <w:rPr>
          <w:rFonts w:ascii="Times New Roman" w:hAnsi="Times New Roman" w:cs="Times New Roman"/>
          <w:color w:val="000000"/>
        </w:rPr>
        <w:t xml:space="preserve">even when they are costly and time intensive </w:t>
      </w:r>
      <w:r w:rsidR="00071A18">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{"citationID":"a1bv4i8dl9u","properties":{"formattedCitation":"(Yeager et al., 2018)","plainCitation":"(Yeager et al., 2018)","noteIndex":0},"citationItems":[{"id":4373,"uris":["http://zotero.org/groups/440527/items/HGDTMH4L"],"uri":["http://zotero.org/groups/440527/items/HGDTMH4L"],"itemData":{"id":4373,"type":"article-journal","abstract":"We provide a developmental perspective on two related issues: (a) why traditional preventative school-based interventions work reasonably well for children but less so for middle adolescents and (b) why some alternative approaches to interventions show promise for middle adolescents. We propose the hypothesis that traditional interventions fail when they do not align with adolescents’ enhanced desire to feel respected and be accorded status; however, interventions that do align with this desire can motivate internalized, positive behavior change. We review examples of promising interventions that (a) directly harness the desire for status and respect, (b) provide adolescents with more respectful treatment from adults, or (c) lessen the negative influence of threats to status and respect. These examples are in the domains of unhealthy snacking, middle school discipline, and high school aggression. Discussion centers on implications for basic developmental science and for improvements to youth policy and practice.","container-title":"Perspectives on Psychological Science","DOI":"10.1177/1745691617722620","ISSN":"1745-6916","issue":"1","journalAbbreviation":"Perspect Psychol Sci","page":"101-122","source":"SAGE Journals","title":"Why interventions to influence adolescent behavior often fail but could succeed","volume":"13","author":[{"family":"Yeager","given":"David S."},{"family":"Dahl","given":"Ronald E."},{"family":"Dweck","given":"Carol S."}],"issued":{"date-parts":[["2018",1,1]]}}}],"schema":"https://github.com/citation-style-language/schema/raw/master/csl-citation.json"} </w:instrText>
      </w:r>
      <w:r w:rsidR="00071A18">
        <w:rPr>
          <w:rFonts w:ascii="Times New Roman" w:hAnsi="Times New Roman" w:cs="Times New Roman"/>
          <w:color w:val="000000"/>
        </w:rPr>
        <w:fldChar w:fldCharType="separate"/>
      </w:r>
      <w:r w:rsidR="00DD7FD5">
        <w:rPr>
          <w:rFonts w:ascii="Times New Roman" w:hAnsi="Times New Roman" w:cs="Times New Roman"/>
          <w:color w:val="000000"/>
        </w:rPr>
        <w:t>(Yeager et al., 2018)</w:t>
      </w:r>
      <w:r w:rsidR="00071A18">
        <w:rPr>
          <w:rFonts w:ascii="Times New Roman" w:hAnsi="Times New Roman" w:cs="Times New Roman"/>
          <w:color w:val="000000"/>
        </w:rPr>
        <w:fldChar w:fldCharType="end"/>
      </w:r>
      <w:r w:rsidR="00071A18">
        <w:rPr>
          <w:rFonts w:ascii="Times New Roman" w:hAnsi="Times New Roman" w:cs="Times New Roman"/>
          <w:color w:val="000000"/>
        </w:rPr>
        <w:t>, and so</w:t>
      </w:r>
      <w:r w:rsidR="00EF3545">
        <w:rPr>
          <w:rFonts w:ascii="Times New Roman" w:hAnsi="Times New Roman" w:cs="Times New Roman"/>
          <w:color w:val="000000"/>
        </w:rPr>
        <w:t xml:space="preserve"> at some level</w:t>
      </w:r>
      <w:r w:rsidR="00071A18">
        <w:rPr>
          <w:rFonts w:ascii="Times New Roman" w:hAnsi="Times New Roman" w:cs="Times New Roman"/>
          <w:color w:val="000000"/>
        </w:rPr>
        <w:t xml:space="preserve"> </w:t>
      </w:r>
      <w:r w:rsidR="00071A18">
        <w:rPr>
          <w:rFonts w:ascii="Times New Roman" w:hAnsi="Times New Roman" w:cs="Times New Roman"/>
          <w:i/>
          <w:iCs/>
          <w:color w:val="000000"/>
        </w:rPr>
        <w:t xml:space="preserve">any </w:t>
      </w:r>
      <w:r w:rsidR="00071A18">
        <w:rPr>
          <w:rFonts w:ascii="Times New Roman" w:hAnsi="Times New Roman" w:cs="Times New Roman"/>
          <w:color w:val="000000"/>
        </w:rPr>
        <w:t>effect on a consequential outcome would be noteworthy. In terms of sizes of effects for the intervention</w:t>
      </w:r>
      <w:r w:rsidR="00904468">
        <w:rPr>
          <w:rFonts w:ascii="Times New Roman" w:hAnsi="Times New Roman" w:cs="Times New Roman"/>
          <w:color w:val="000000"/>
        </w:rPr>
        <w:t>s</w:t>
      </w:r>
      <w:r w:rsidR="00071A18">
        <w:rPr>
          <w:rFonts w:ascii="Times New Roman" w:hAnsi="Times New Roman" w:cs="Times New Roman"/>
          <w:color w:val="000000"/>
        </w:rPr>
        <w:t xml:space="preserve"> that </w:t>
      </w:r>
      <w:r w:rsidR="00904468">
        <w:rPr>
          <w:rFonts w:ascii="Times New Roman" w:hAnsi="Times New Roman" w:cs="Times New Roman"/>
          <w:color w:val="000000"/>
        </w:rPr>
        <w:t>do produce</w:t>
      </w:r>
      <w:r w:rsidR="00071A18">
        <w:rPr>
          <w:rFonts w:ascii="Times New Roman" w:hAnsi="Times New Roman" w:cs="Times New Roman"/>
          <w:color w:val="000000"/>
        </w:rPr>
        <w:t xml:space="preserve"> benefits, n</w:t>
      </w:r>
      <w:r w:rsidRPr="009412E9">
        <w:rPr>
          <w:rFonts w:ascii="Times New Roman" w:hAnsi="Times New Roman" w:cs="Times New Roman"/>
          <w:color w:val="000000"/>
        </w:rPr>
        <w:t xml:space="preserve">oted psychologist Daniel Kahneman said “What you can hope for is what is called practically significant improvement, which is usually a few percent. If you get a few percent at relatively low cost, that’s a success”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{"citationID":"a10meumap31","properties":{"formattedCitation":"(Dubner, 2017)","plainCitation":"(Dubner, 2017)","noteIndex":0},"citationItems":[{"id":188,"uris":["http://zotero.org/groups/440527/items/M7VUXQFS"],"uri":["http://zotero.org/groups/440527/items/M7VUXQFS"],"itemData":{"id":188,"type":"post-weblog","abstract":"Academic studies are nice, and so are Nobel Prizes. But to truly prove the value of a new idea, you have to unleash it to the masses. That’s what a dream team of social scientists is doing — and we sat in as they drew up their game plan.","container-title":"Freakonomics","language":"en","title":"How to Launch a Behavior-Change Revolution","URL":"http://freakonomics.com/podcast/launch-behavior-change-revolution/","author":[{"family":"Dubner","given":"Stephen J."}],"accessed":{"date-parts":[["2018",3,6]]},"issued":{"date-parts":[["2017"]]}}}],"schema":"https://github.com/citation-style-language/schema/raw/master/csl-citation.json"} </w:instrText>
      </w:r>
      <w:r w:rsidRPr="009412E9">
        <w:rPr>
          <w:rFonts w:ascii="Times New Roman" w:hAnsi="Times New Roman" w:cs="Times New Roman"/>
          <w:color w:val="000000"/>
        </w:rPr>
        <w:fldChar w:fldCharType="separate"/>
      </w:r>
      <w:r w:rsidR="001A690E" w:rsidRPr="009412E9">
        <w:rPr>
          <w:rFonts w:ascii="Times New Roman" w:hAnsi="Times New Roman" w:cs="Times New Roman"/>
          <w:color w:val="000000"/>
        </w:rPr>
        <w:t>(Dubner, 2017)</w:t>
      </w:r>
      <w:r w:rsidRPr="009412E9">
        <w:rPr>
          <w:rFonts w:ascii="Times New Roman" w:hAnsi="Times New Roman" w:cs="Times New Roman"/>
          <w:color w:val="000000"/>
        </w:rPr>
        <w:fldChar w:fldCharType="end"/>
      </w:r>
      <w:r w:rsidRPr="009412E9">
        <w:rPr>
          <w:rFonts w:ascii="Times New Roman" w:hAnsi="Times New Roman" w:cs="Times New Roman"/>
          <w:color w:val="000000"/>
        </w:rPr>
        <w:t>. This statement is justified because some of the most successful “nudge” interventions</w:t>
      </w:r>
      <w:r w:rsidR="00492FCE" w:rsidRPr="009412E9">
        <w:rPr>
          <w:rFonts w:ascii="Times New Roman" w:hAnsi="Times New Roman" w:cs="Times New Roman"/>
          <w:color w:val="000000"/>
        </w:rPr>
        <w:t xml:space="preserve"> </w:t>
      </w:r>
      <w:r w:rsidR="00554C6F">
        <w:rPr>
          <w:rFonts w:ascii="Times New Roman" w:hAnsi="Times New Roman" w:cs="Times New Roman"/>
          <w:color w:val="000000"/>
        </w:rPr>
        <w:t>aimed at</w:t>
      </w:r>
      <w:r w:rsidR="00492FCE" w:rsidRPr="009412E9">
        <w:rPr>
          <w:rFonts w:ascii="Times New Roman" w:hAnsi="Times New Roman" w:cs="Times New Roman"/>
          <w:color w:val="000000"/>
        </w:rPr>
        <w:t xml:space="preserve"> chang</w:t>
      </w:r>
      <w:r w:rsidR="00554C6F">
        <w:rPr>
          <w:rFonts w:ascii="Times New Roman" w:hAnsi="Times New Roman" w:cs="Times New Roman"/>
          <w:color w:val="000000"/>
        </w:rPr>
        <w:t>ing</w:t>
      </w:r>
      <w:r w:rsidR="00492FCE" w:rsidRPr="009412E9">
        <w:rPr>
          <w:rFonts w:ascii="Times New Roman" w:hAnsi="Times New Roman" w:cs="Times New Roman"/>
          <w:color w:val="000000"/>
        </w:rPr>
        <w:t xml:space="preserve"> future </w:t>
      </w:r>
      <w:r w:rsidR="008578C4" w:rsidRPr="009412E9">
        <w:rPr>
          <w:rFonts w:ascii="Times New Roman" w:hAnsi="Times New Roman" w:cs="Times New Roman"/>
          <w:color w:val="000000"/>
        </w:rPr>
        <w:t xml:space="preserve">or ongoing </w:t>
      </w:r>
      <w:r w:rsidR="00492FCE" w:rsidRPr="009412E9">
        <w:rPr>
          <w:rFonts w:ascii="Times New Roman" w:hAnsi="Times New Roman" w:cs="Times New Roman"/>
          <w:color w:val="000000"/>
        </w:rPr>
        <w:t>behaviors (</w:t>
      </w:r>
      <w:r w:rsidR="00EE380A" w:rsidRPr="009412E9">
        <w:rPr>
          <w:rFonts w:ascii="Times New Roman" w:hAnsi="Times New Roman" w:cs="Times New Roman"/>
          <w:color w:val="000000"/>
        </w:rPr>
        <w:t>rather than</w:t>
      </w:r>
      <w:r w:rsidR="00492FCE" w:rsidRPr="009412E9">
        <w:rPr>
          <w:rFonts w:ascii="Times New Roman" w:hAnsi="Times New Roman" w:cs="Times New Roman"/>
          <w:color w:val="000000"/>
        </w:rPr>
        <w:t xml:space="preserve"> immediate</w:t>
      </w:r>
      <w:r w:rsidR="004E368A" w:rsidRPr="009412E9">
        <w:rPr>
          <w:rFonts w:ascii="Times New Roman" w:hAnsi="Times New Roman" w:cs="Times New Roman"/>
          <w:color w:val="000000"/>
        </w:rPr>
        <w:t xml:space="preserve">, one-time </w:t>
      </w:r>
      <w:r w:rsidR="00492FCE" w:rsidRPr="009412E9">
        <w:rPr>
          <w:rFonts w:ascii="Times New Roman" w:hAnsi="Times New Roman" w:cs="Times New Roman"/>
          <w:color w:val="000000"/>
        </w:rPr>
        <w:t>decisions)</w:t>
      </w:r>
      <w:r w:rsidRPr="009412E9">
        <w:rPr>
          <w:rFonts w:ascii="Times New Roman" w:hAnsi="Times New Roman" w:cs="Times New Roman"/>
          <w:color w:val="000000"/>
        </w:rPr>
        <w:t xml:space="preserve">, typically show effects in the range noted by Kahneman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{"citationID":"a1dsuctblh6","properties":{"formattedCitation":"(Benartzi et al., 2017)","plainCitation":"(Benartzi et al., 2017)","noteIndex":0},"citationItems":[{"id":852,"uris":["http://zotero.org/groups/440527/items/CFAWCGF9"],"uri":["http://zotero.org/groups/440527/items/CFAWCGF9"],"itemData":{"id":852,"type":"article-journal","abstract":"Governments are increasingly adopting behavioral science techniques for changing individual behavior in pursuit of policy objectives. The types of “nudge” interventions that governments are now adopting alter people’s decisions without coercion or significant changes to economic incentives. We calculated ratios of impact to cost for nudge interventions and for traditional policy tools, such as tax incentives and other financial inducements, and we found that nudge interventions often compare favorably with traditional interventions. We conclude that nudging is a valuable approach that should be used more often in conjunction with traditional policies, but more calculations are needed to determine the relative effectiveness of nudging.","container-title":"Psychological Science","DOI":"10.1177/0956797617702501","ISSN":"0956-7976","issue":"8","journalAbbreviation":"Psychol Sci","language":"en","page":"1041-1055","source":"SAGE Journals","title":"Should governments invest more in nudging?","volume":"28","author":[{"family":"Benartzi","given":"Shlomo"},{"family":"Beshears","given":"John"},{"family":"Milkman","given":"Katherine L."},{"family":"Sunstein","given":"Cass R."},{"family":"Thaler","given":"Richard H."},{"family":"Shankar","given":"Maya"},{"family":"Tucker-Ray","given":"Will"},{"family":"Congdon","given":"William J."},{"family":"Galing","given":"Steven"}],"issued":{"date-parts":[["2017",6,5]]}}}],"schema":"https://github.com/citation-style-language/schema/raw/master/csl-citation.json"} </w:instrText>
      </w:r>
      <w:r w:rsidRPr="009412E9">
        <w:rPr>
          <w:rFonts w:ascii="Times New Roman" w:hAnsi="Times New Roman" w:cs="Times New Roman"/>
          <w:color w:val="000000"/>
        </w:rPr>
        <w:fldChar w:fldCharType="separate"/>
      </w:r>
      <w:r w:rsidR="001A690E" w:rsidRPr="009412E9">
        <w:rPr>
          <w:rFonts w:ascii="Times New Roman" w:hAnsi="Times New Roman" w:cs="Times New Roman"/>
          <w:color w:val="000000"/>
        </w:rPr>
        <w:t>(Benartzi et al., 2017)</w:t>
      </w:r>
      <w:r w:rsidRPr="009412E9">
        <w:rPr>
          <w:rFonts w:ascii="Times New Roman" w:hAnsi="Times New Roman" w:cs="Times New Roman"/>
          <w:color w:val="000000"/>
        </w:rPr>
        <w:fldChar w:fldCharType="end"/>
      </w:r>
      <w:r w:rsidRPr="009412E9">
        <w:rPr>
          <w:rFonts w:ascii="Times New Roman" w:hAnsi="Times New Roman" w:cs="Times New Roman"/>
          <w:color w:val="000000"/>
        </w:rPr>
        <w:t xml:space="preserve">. </w:t>
      </w:r>
      <w:r w:rsidR="00071A18">
        <w:rPr>
          <w:rFonts w:ascii="Times New Roman" w:hAnsi="Times New Roman" w:cs="Times New Roman"/>
          <w:color w:val="000000"/>
        </w:rPr>
        <w:t>A</w:t>
      </w:r>
      <w:r w:rsidRPr="009412E9">
        <w:rPr>
          <w:rFonts w:ascii="Times New Roman" w:hAnsi="Times New Roman" w:cs="Times New Roman"/>
          <w:color w:val="000000"/>
        </w:rPr>
        <w:t xml:space="preserve"> descriptive norm manipulation aimed at reducing energy use (the “</w:t>
      </w:r>
      <w:proofErr w:type="spellStart"/>
      <w:r w:rsidRPr="009412E9">
        <w:rPr>
          <w:rFonts w:ascii="Times New Roman" w:hAnsi="Times New Roman" w:cs="Times New Roman"/>
          <w:color w:val="000000"/>
        </w:rPr>
        <w:t>Opower</w:t>
      </w:r>
      <w:proofErr w:type="spellEnd"/>
      <w:r w:rsidRPr="009412E9">
        <w:rPr>
          <w:rFonts w:ascii="Times New Roman" w:hAnsi="Times New Roman" w:cs="Times New Roman"/>
          <w:color w:val="000000"/>
        </w:rPr>
        <w:t xml:space="preserve">” experiments), led to a 0.5% to 2% reduction in kWh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{"citationID":"a1lf17c03cn","properties":{"formattedCitation":"(Allcott, 2015)","plainCitation":"(Allcott, 2015)","noteIndex":0},"citationItems":[{"id":10330,"uris":["http://zotero.org/groups/2208729/items/ATYRVI2N"],"uri":["http://zotero.org/groups/2208729/items/ATYRVI2N"],"itemData":{"id":10330,"type":"article-journal","abstract":"“Site selection bias” can occur when the probability that a program is adopted or evaluated is correlated with its impacts. I test for site selection bias in the context of the Opower energy conservation programs, using 111 randomized control trials involving 8.6 million households across the United States. Predictions based on rich microdata from the first 10 replications substantially overstate efficacy in the next 101 sites. Several mechanisms caused this positive selection. For example, utilities in more environmentalist areas are more likely to adopt the program, and their customers are more responsive to the treatment. Also, because utilities initially target treatment at higher-usage consumer subpopulations, efficacy drops as the program is later expanded. The results illustrate how program evaluations can still give systematically biased out-of-sample predictions, even after many replications. JEL Codes: C93, D12, L94, O12, Q41.","container-title":"The Quarterly Journal of Economics","DOI":"10.1093/qje/qjv015","ISSN":"0033-5533","issue":"3","journalAbbreviation":"Q J Econ","language":"en","page":"1117-1165","source":"academic.oup.com","title":"Site selection bias in program evaluation","volume":"130","author":[{"family":"Allcott","given":"Hunt"}],"issued":{"date-parts":[["2015",8,1]]}}}],"schema":"https://github.com/citation-style-language/schema/raw/master/csl-citation.json"} </w:instrText>
      </w:r>
      <w:r w:rsidRPr="009412E9">
        <w:rPr>
          <w:rFonts w:ascii="Times New Roman" w:hAnsi="Times New Roman" w:cs="Times New Roman"/>
          <w:color w:val="000000"/>
        </w:rPr>
        <w:fldChar w:fldCharType="separate"/>
      </w:r>
      <w:r w:rsidR="00391270" w:rsidRPr="009412E9">
        <w:rPr>
          <w:rFonts w:ascii="Times New Roman" w:hAnsi="Times New Roman" w:cs="Times New Roman"/>
          <w:color w:val="000000"/>
        </w:rPr>
        <w:t>(Allcott, 2015)</w:t>
      </w:r>
      <w:r w:rsidRPr="009412E9">
        <w:rPr>
          <w:rFonts w:ascii="Times New Roman" w:hAnsi="Times New Roman" w:cs="Times New Roman"/>
          <w:color w:val="000000"/>
        </w:rPr>
        <w:fldChar w:fldCharType="end"/>
      </w:r>
      <w:r w:rsidRPr="009412E9">
        <w:rPr>
          <w:rFonts w:ascii="Times New Roman" w:hAnsi="Times New Roman" w:cs="Times New Roman"/>
          <w:color w:val="000000"/>
        </w:rPr>
        <w:t>. And implementation intentions interventions (</w:t>
      </w:r>
      <w:r w:rsidR="00466650" w:rsidRPr="009412E9">
        <w:rPr>
          <w:rFonts w:ascii="Times New Roman" w:hAnsi="Times New Roman" w:cs="Times New Roman"/>
          <w:color w:val="000000"/>
        </w:rPr>
        <w:t xml:space="preserve">which invite people to form </w:t>
      </w:r>
      <w:r w:rsidR="00554C6F">
        <w:rPr>
          <w:rFonts w:ascii="Times New Roman" w:hAnsi="Times New Roman" w:cs="Times New Roman"/>
          <w:color w:val="000000"/>
        </w:rPr>
        <w:t xml:space="preserve">concrete </w:t>
      </w:r>
      <w:r w:rsidR="00466650" w:rsidRPr="009412E9">
        <w:rPr>
          <w:rFonts w:ascii="Times New Roman" w:hAnsi="Times New Roman" w:cs="Times New Roman"/>
          <w:color w:val="000000"/>
        </w:rPr>
        <w:t>plans for how they will overcome later barriers to self-regulation</w:t>
      </w:r>
      <w:r w:rsidRPr="009412E9">
        <w:rPr>
          <w:rFonts w:ascii="Times New Roman" w:hAnsi="Times New Roman" w:cs="Times New Roman"/>
          <w:color w:val="000000"/>
        </w:rPr>
        <w:t xml:space="preserve">) increased vaccination rates by 1.5% to 4.2% </w:t>
      </w:r>
      <w:r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{"citationID":"a5bvh463a7","properties":{"formattedCitation":"(Milkman et al., 2011)","plainCitation":"(Milkman et al., 2011)","noteIndex":0},"citationItems":[{"id":900,"uris":["http://zotero.org/groups/440527/items/GK5SMEK2"],"uri":["http://zotero.org/groups/440527/items/GK5SMEK2"],"itemData":{"id":900,"type":"article-journal","abstract":"We evaluate the results of a field experiment designed to measure the effect of prompts to form implementation intentions on realized behavioral outcomes. The outcome of interest is influenza vaccination receipt at free on-site clinics offered by a large firm to its employees. All employees eligible for study participation received reminder mailings that listed the times and locations of the relevant vaccination clinics. Mailings to employees randomly assigned to the treatment conditions additionally included a prompt to write down either (i) the date the employee planned to be vaccinated or (ii) the date and time the employee planned to be vaccinated. Vaccination rates increased when these implementation intentions prompts were included in the mailing. The vaccination rate among control condition employees was 33.1%. Employees who received the prompt to write down just a date had a vaccination rate 1.5 percentage points higher than the control group, a difference that is not statistically significant. Employees who received the more specific prompt to write down both a date and a time had a 4.2 percentage point higher vaccination rate, a difference that is both statistically significant and of meaningful magnitude.","container-title":"Proceedings of the National Academy of Sciences","DOI":"10.1073/pnas.1103170108","ISSN":"0027-8424, 1091-6490","issue":"26","journalAbbreviation":"PNAS","language":"en","note":"PMID: 21670283","page":"10415-10420","source":"www.pnas.org","title":"Using implementation intentions prompts to enhance influenza vaccination rates","volume":"108","author":[{"family":"Milkman","given":"Katherine L."},{"family":"Beshears","given":"John"},{"family":"Choi","given":"James J."},{"family":"Laibson","given":"David"},{"family":"Madrian","given":"Brigitte C."}],"issued":{"date-parts":[["2011",6,28]]}}}],"schema":"https://github.com/citation-style-language/schema/raw/master/csl-citation.json"} </w:instrText>
      </w:r>
      <w:r w:rsidRPr="009412E9">
        <w:rPr>
          <w:rFonts w:ascii="Times New Roman" w:hAnsi="Times New Roman" w:cs="Times New Roman"/>
          <w:color w:val="000000"/>
        </w:rPr>
        <w:fldChar w:fldCharType="separate"/>
      </w:r>
      <w:r w:rsidR="00DD7FD5">
        <w:rPr>
          <w:rFonts w:ascii="Times New Roman" w:hAnsi="Times New Roman" w:cs="Times New Roman"/>
          <w:color w:val="000000"/>
        </w:rPr>
        <w:t>(Milkman et al., 2011)</w:t>
      </w:r>
      <w:r w:rsidRPr="009412E9">
        <w:rPr>
          <w:rFonts w:ascii="Times New Roman" w:hAnsi="Times New Roman" w:cs="Times New Roman"/>
          <w:color w:val="000000"/>
        </w:rPr>
        <w:fldChar w:fldCharType="end"/>
      </w:r>
      <w:r w:rsidRPr="009412E9">
        <w:rPr>
          <w:rFonts w:ascii="Times New Roman" w:hAnsi="Times New Roman" w:cs="Times New Roman"/>
          <w:color w:val="000000"/>
        </w:rPr>
        <w:t xml:space="preserve">. It would be </w:t>
      </w:r>
      <w:r w:rsidR="00BF1815" w:rsidRPr="009412E9">
        <w:rPr>
          <w:rFonts w:ascii="Times New Roman" w:hAnsi="Times New Roman" w:cs="Times New Roman"/>
          <w:color w:val="000000"/>
        </w:rPr>
        <w:t xml:space="preserve">informative </w:t>
      </w:r>
      <w:r w:rsidRPr="009412E9">
        <w:rPr>
          <w:rFonts w:ascii="Times New Roman" w:hAnsi="Times New Roman" w:cs="Times New Roman"/>
          <w:color w:val="000000"/>
        </w:rPr>
        <w:t xml:space="preserve">if growth mindset interventions had an effect on the consequential </w:t>
      </w:r>
      <w:r w:rsidR="00554C6F">
        <w:rPr>
          <w:rFonts w:ascii="Times New Roman" w:hAnsi="Times New Roman" w:cs="Times New Roman"/>
          <w:color w:val="000000"/>
        </w:rPr>
        <w:t xml:space="preserve">and multiply determined </w:t>
      </w:r>
      <w:r w:rsidRPr="009412E9">
        <w:rPr>
          <w:rFonts w:ascii="Times New Roman" w:hAnsi="Times New Roman" w:cs="Times New Roman"/>
          <w:color w:val="000000"/>
        </w:rPr>
        <w:t xml:space="preserve">outcome of advanced math course-taking in a similar range, </w:t>
      </w:r>
      <w:r w:rsidR="00492FCE" w:rsidRPr="009412E9">
        <w:rPr>
          <w:rFonts w:ascii="Times New Roman" w:hAnsi="Times New Roman" w:cs="Times New Roman"/>
          <w:color w:val="000000"/>
        </w:rPr>
        <w:t xml:space="preserve">and if </w:t>
      </w:r>
      <w:r w:rsidR="00BA779B" w:rsidRPr="009412E9">
        <w:rPr>
          <w:rFonts w:ascii="Times New Roman" w:hAnsi="Times New Roman" w:cs="Times New Roman"/>
          <w:color w:val="000000"/>
        </w:rPr>
        <w:t xml:space="preserve">the mindset </w:t>
      </w:r>
      <w:r w:rsidR="00492FCE" w:rsidRPr="009412E9">
        <w:rPr>
          <w:rFonts w:ascii="Times New Roman" w:hAnsi="Times New Roman" w:cs="Times New Roman"/>
          <w:color w:val="000000"/>
        </w:rPr>
        <w:t xml:space="preserve">effects were even larger when structural affordances opened the gateway to </w:t>
      </w:r>
      <w:r w:rsidR="00F97E0A" w:rsidRPr="009412E9">
        <w:rPr>
          <w:rFonts w:ascii="Times New Roman" w:hAnsi="Times New Roman" w:cs="Times New Roman"/>
          <w:color w:val="000000"/>
        </w:rPr>
        <w:t xml:space="preserve">advanced </w:t>
      </w:r>
      <w:r w:rsidR="006F498A" w:rsidRPr="009412E9">
        <w:rPr>
          <w:rFonts w:ascii="Times New Roman" w:hAnsi="Times New Roman" w:cs="Times New Roman"/>
          <w:color w:val="000000"/>
        </w:rPr>
        <w:t>course-taking</w:t>
      </w:r>
      <w:r w:rsidR="00492FCE" w:rsidRPr="009412E9">
        <w:rPr>
          <w:rFonts w:ascii="Times New Roman" w:hAnsi="Times New Roman" w:cs="Times New Roman"/>
          <w:color w:val="000000"/>
        </w:rPr>
        <w:t xml:space="preserve">. </w:t>
      </w:r>
    </w:p>
    <w:p w14:paraId="07B74A54" w14:textId="215BCB71" w:rsidR="007075CF" w:rsidRPr="009412E9" w:rsidRDefault="007075CF" w:rsidP="007B5512">
      <w:pPr>
        <w:widowControl w:val="0"/>
        <w:autoSpaceDE w:val="0"/>
        <w:autoSpaceDN w:val="0"/>
        <w:adjustRightInd w:val="0"/>
        <w:spacing w:line="480" w:lineRule="auto"/>
        <w:ind w:firstLine="0"/>
        <w:contextualSpacing/>
        <w:jc w:val="center"/>
        <w:rPr>
          <w:rFonts w:ascii="Times New Roman" w:hAnsi="Times New Roman" w:cs="Times New Roman"/>
          <w:b/>
          <w:color w:val="000000"/>
        </w:rPr>
      </w:pPr>
      <w:r w:rsidRPr="009412E9">
        <w:rPr>
          <w:rFonts w:ascii="Times New Roman" w:hAnsi="Times New Roman" w:cs="Times New Roman"/>
          <w:b/>
          <w:color w:val="000000"/>
        </w:rPr>
        <w:t>Method</w:t>
      </w:r>
    </w:p>
    <w:p w14:paraId="6402B3D6" w14:textId="77777777" w:rsidR="001123A4" w:rsidRPr="009412E9" w:rsidRDefault="0083131B" w:rsidP="007B5512">
      <w:pPr>
        <w:widowControl w:val="0"/>
        <w:autoSpaceDE w:val="0"/>
        <w:autoSpaceDN w:val="0"/>
        <w:adjustRightInd w:val="0"/>
        <w:spacing w:line="480" w:lineRule="auto"/>
        <w:ind w:firstLine="0"/>
        <w:contextualSpacing/>
        <w:rPr>
          <w:rFonts w:ascii="Times New Roman" w:hAnsi="Times New Roman" w:cs="Times New Roman"/>
        </w:rPr>
      </w:pPr>
      <w:r w:rsidRPr="009412E9">
        <w:rPr>
          <w:rFonts w:ascii="Times New Roman" w:hAnsi="Times New Roman" w:cs="Times New Roman"/>
          <w:b/>
        </w:rPr>
        <w:t>Data</w:t>
      </w:r>
    </w:p>
    <w:p w14:paraId="3AB260BA" w14:textId="0AF863B2" w:rsidR="001123A4" w:rsidRPr="009412E9" w:rsidRDefault="00130070" w:rsidP="00F85C5C">
      <w:pPr>
        <w:widowControl w:val="0"/>
        <w:tabs>
          <w:tab w:val="left" w:pos="6480"/>
        </w:tabs>
        <w:autoSpaceDE w:val="0"/>
        <w:autoSpaceDN w:val="0"/>
        <w:adjustRightInd w:val="0"/>
        <w:spacing w:line="480" w:lineRule="auto"/>
        <w:ind w:firstLine="720"/>
        <w:contextualSpacing/>
        <w:rPr>
          <w:rFonts w:ascii="Times New Roman" w:hAnsi="Times New Roman" w:cs="Times New Roman"/>
        </w:rPr>
      </w:pPr>
      <w:r w:rsidRPr="009412E9">
        <w:rPr>
          <w:rFonts w:ascii="Times New Roman" w:hAnsi="Times New Roman" w:cs="Times New Roman"/>
          <w:b/>
          <w:bCs/>
        </w:rPr>
        <w:t xml:space="preserve">U.S. Study. </w:t>
      </w:r>
      <w:r w:rsidR="00B662F7" w:rsidRPr="009412E9">
        <w:rPr>
          <w:rFonts w:ascii="Times New Roman" w:hAnsi="Times New Roman" w:cs="Times New Roman"/>
        </w:rPr>
        <w:t>T</w:t>
      </w:r>
      <w:r w:rsidR="0083131B" w:rsidRPr="009412E9">
        <w:rPr>
          <w:rFonts w:ascii="Times New Roman" w:hAnsi="Times New Roman" w:cs="Times New Roman"/>
        </w:rPr>
        <w:t>he</w:t>
      </w:r>
      <w:r w:rsidRPr="009412E9">
        <w:rPr>
          <w:rFonts w:ascii="Times New Roman" w:hAnsi="Times New Roman" w:cs="Times New Roman"/>
        </w:rPr>
        <w:t xml:space="preserve"> </w:t>
      </w:r>
      <w:r w:rsidRPr="009412E9">
        <w:rPr>
          <w:rFonts w:ascii="Times New Roman" w:hAnsi="Times New Roman" w:cs="Times New Roman"/>
          <w:i/>
        </w:rPr>
        <w:t xml:space="preserve">National Study of Learning Mindsets </w:t>
      </w:r>
      <w:r w:rsidR="00095A12" w:rsidRPr="009412E9">
        <w:rPr>
          <w:rFonts w:ascii="Times New Roman" w:hAnsi="Times New Roman" w:cs="Times New Roman"/>
          <w:iCs/>
        </w:rPr>
        <w:t xml:space="preserve">(NSLM) </w:t>
      </w:r>
      <w:r w:rsidRPr="009412E9">
        <w:rPr>
          <w:rFonts w:ascii="Times New Roman" w:hAnsi="Times New Roman" w:cs="Times New Roman"/>
          <w:iCs/>
        </w:rPr>
        <w:t xml:space="preserve">was </w:t>
      </w:r>
      <w:r w:rsidR="000D29ED" w:rsidRPr="009412E9">
        <w:rPr>
          <w:rFonts w:ascii="Times New Roman" w:hAnsi="Times New Roman" w:cs="Times New Roman"/>
        </w:rPr>
        <w:t xml:space="preserve">conducted with </w:t>
      </w:r>
      <w:r w:rsidR="001B21E9" w:rsidRPr="009412E9">
        <w:rPr>
          <w:rFonts w:ascii="Times New Roman" w:hAnsi="Times New Roman" w:cs="Times New Roman"/>
        </w:rPr>
        <w:t>first year high school</w:t>
      </w:r>
      <w:r w:rsidR="000D29ED" w:rsidRPr="009412E9">
        <w:rPr>
          <w:rFonts w:ascii="Times New Roman" w:hAnsi="Times New Roman" w:cs="Times New Roman"/>
        </w:rPr>
        <w:t xml:space="preserve"> students in a representative sample of U.S. public high schools</w:t>
      </w:r>
      <w:r w:rsidR="000D29ED" w:rsidRPr="009412E9">
        <w:rPr>
          <w:rFonts w:ascii="Times New Roman" w:hAnsi="Times New Roman" w:cs="Times New Roman"/>
          <w:iCs/>
        </w:rPr>
        <w:t>. Detail on the</w:t>
      </w:r>
      <w:r w:rsidRPr="009412E9">
        <w:rPr>
          <w:rFonts w:ascii="Times New Roman" w:hAnsi="Times New Roman" w:cs="Times New Roman"/>
          <w:i/>
        </w:rPr>
        <w:t xml:space="preserve"> </w:t>
      </w:r>
      <w:r w:rsidRPr="009412E9">
        <w:rPr>
          <w:rFonts w:ascii="Times New Roman" w:hAnsi="Times New Roman" w:cs="Times New Roman"/>
        </w:rPr>
        <w:t xml:space="preserve">methods for data collection </w:t>
      </w:r>
      <w:r w:rsidRPr="009412E9">
        <w:rPr>
          <w:rFonts w:ascii="Times New Roman" w:hAnsi="Times New Roman" w:cs="Times New Roman"/>
          <w:iCs/>
        </w:rPr>
        <w:t xml:space="preserve">are reported in publicly-available technical documentation </w:t>
      </w:r>
      <w:r w:rsidRPr="009412E9">
        <w:rPr>
          <w:rFonts w:ascii="Times New Roman" w:hAnsi="Times New Roman" w:cs="Times New Roman"/>
          <w:iCs/>
        </w:rPr>
        <w:lastRenderedPageBreak/>
        <w:t>(</w:t>
      </w:r>
      <w:r w:rsidR="00510520" w:rsidRPr="009412E9">
        <w:rPr>
          <w:rFonts w:ascii="Times New Roman" w:hAnsi="Times New Roman" w:cs="Times New Roman"/>
          <w:iCs/>
        </w:rPr>
        <w:fldChar w:fldCharType="begin"/>
      </w:r>
      <w:r w:rsidR="00DD7FD5">
        <w:rPr>
          <w:rFonts w:ascii="Times New Roman" w:hAnsi="Times New Roman" w:cs="Times New Roman"/>
          <w:iCs/>
        </w:rPr>
        <w:instrText xml:space="preserve"> ADDIN ZOTERO_ITEM CSL_CITATION {"citationID":"ae1a6kct4q","properties":{"formattedCitation":"\\uldash{(Yeager, 2019)}","plainCitation":"(Yeager, 2019)","dontUpdate":true,"noteIndex":0},"citationItems":[{"id":11225,"uris":["http://zotero.org/groups/440527/items/EN4HYBQG"],"uri":["http://zotero.org/groups/440527/items/EN4HYBQG"],"itemData":{"id":11225,"type":"article","note":"DOI: 10.3886/ICPSR37353.v1","publisher":"Inter-university Consortium for Political and Social Research [distributor]","title":"The National Study of Learning Mindsets, [United States], 2015-2016","author":[{"family":"Yeager","given":"David S."}],"issued":{"date-parts":[["2019"]]}}}],"schema":"https://github.com/citation-style-language/schema/raw/master/csl-citation.json"} </w:instrText>
      </w:r>
      <w:r w:rsidR="00510520" w:rsidRPr="009412E9">
        <w:rPr>
          <w:rFonts w:ascii="Times New Roman" w:hAnsi="Times New Roman" w:cs="Times New Roman"/>
          <w:iCs/>
        </w:rPr>
        <w:fldChar w:fldCharType="separate"/>
      </w:r>
      <w:r w:rsidR="00510520" w:rsidRPr="009412E9">
        <w:rPr>
          <w:rFonts w:ascii="Times New Roman" w:hAnsi="Times New Roman" w:cs="Times New Roman"/>
          <w:u w:val="dash"/>
        </w:rPr>
        <w:t>Yeager, 2019)</w:t>
      </w:r>
      <w:r w:rsidR="00510520" w:rsidRPr="009412E9">
        <w:rPr>
          <w:rFonts w:ascii="Times New Roman" w:hAnsi="Times New Roman" w:cs="Times New Roman"/>
          <w:iCs/>
        </w:rPr>
        <w:fldChar w:fldCharType="end"/>
      </w:r>
      <w:r w:rsidR="00C72C4D" w:rsidRPr="009412E9">
        <w:rPr>
          <w:rFonts w:ascii="Times New Roman" w:hAnsi="Times New Roman" w:cs="Times New Roman"/>
          <w:iCs/>
        </w:rPr>
        <w:t xml:space="preserve">, </w:t>
      </w:r>
      <w:r w:rsidR="000D29ED" w:rsidRPr="009412E9">
        <w:rPr>
          <w:rFonts w:ascii="Times New Roman" w:hAnsi="Times New Roman" w:cs="Times New Roman"/>
          <w:iCs/>
        </w:rPr>
        <w:t xml:space="preserve">in a description of the sampling plan </w:t>
      </w:r>
      <w:r w:rsidR="000D29ED"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{"citationID":"2AM18ygu","properties":{"formattedCitation":"(Tipton et al., in press)","plainCitation":"(Tipton et al., in press)","noteIndex":0},"citationItems":[{"id":1072,"uris":["http://zotero.org/groups/440527/items/X55EB6EK"],"uri":["http://zotero.org/groups/440527/items/X55EB6EK"],"itemData":{"id":1072,"type":"chapter","container-title":"Experimental Methods in Survey Research: Techniques that Combine Random Sampling with Random Assignment.","event-place":"New York, NY","note":"00000","publisher":"Wiley","publisher-place":"New York, NY","title":"Designing probability samples to study treatment effect heterogeneity","author":[{"family":"Tipton","given":"Elizabeth"},{"family":"Yeager","given":"David S."},{"family":"Iachan","given":"Ronaldo"},{"family":"Schneider","given":"Barbara"}],"editor":[{"family":"Lavrakas","given":"P.J."}],"issued":{"literal":"in press"}}}],"schema":"https://github.com/citation-style-language/schema/raw/master/csl-citation.json"} </w:instrText>
      </w:r>
      <w:r w:rsidR="000D29ED" w:rsidRPr="009412E9">
        <w:rPr>
          <w:rFonts w:ascii="Times New Roman" w:hAnsi="Times New Roman" w:cs="Times New Roman"/>
        </w:rPr>
        <w:fldChar w:fldCharType="separate"/>
      </w:r>
      <w:r w:rsidR="00DD7FD5">
        <w:rPr>
          <w:rFonts w:ascii="Times New Roman" w:hAnsi="Times New Roman" w:cs="Times New Roman"/>
          <w:noProof/>
        </w:rPr>
        <w:t>(Tipton et al., in press)</w:t>
      </w:r>
      <w:r w:rsidR="000D29ED" w:rsidRPr="009412E9">
        <w:rPr>
          <w:rFonts w:ascii="Times New Roman" w:hAnsi="Times New Roman" w:cs="Times New Roman"/>
        </w:rPr>
        <w:fldChar w:fldCharType="end"/>
      </w:r>
      <w:r w:rsidR="00B662F7" w:rsidRPr="009412E9">
        <w:rPr>
          <w:rFonts w:ascii="Times New Roman" w:hAnsi="Times New Roman" w:cs="Times New Roman"/>
        </w:rPr>
        <w:t xml:space="preserve"> </w:t>
      </w:r>
      <w:r w:rsidRPr="009412E9">
        <w:rPr>
          <w:rFonts w:ascii="Times New Roman" w:hAnsi="Times New Roman" w:cs="Times New Roman"/>
        </w:rPr>
        <w:t>and in</w:t>
      </w:r>
      <w:r w:rsidR="000D29ED" w:rsidRPr="009412E9">
        <w:rPr>
          <w:rFonts w:ascii="Times New Roman" w:hAnsi="Times New Roman" w:cs="Times New Roman"/>
        </w:rPr>
        <w:t xml:space="preserve"> a previous report </w:t>
      </w:r>
      <w:r w:rsidR="00904468">
        <w:rPr>
          <w:rFonts w:ascii="Times New Roman" w:hAnsi="Times New Roman" w:cs="Times New Roman"/>
        </w:rPr>
        <w:t>of different analyses of</w:t>
      </w:r>
      <w:r w:rsidR="00904468" w:rsidRPr="009412E9">
        <w:rPr>
          <w:rFonts w:ascii="Times New Roman" w:hAnsi="Times New Roman" w:cs="Times New Roman"/>
        </w:rPr>
        <w:t xml:space="preserve"> </w:t>
      </w:r>
      <w:r w:rsidR="000D29ED" w:rsidRPr="009412E9">
        <w:rPr>
          <w:rFonts w:ascii="Times New Roman" w:hAnsi="Times New Roman" w:cs="Times New Roman"/>
        </w:rPr>
        <w:t xml:space="preserve">the </w:t>
      </w:r>
      <w:r w:rsidR="001536B5">
        <w:rPr>
          <w:rFonts w:ascii="Times New Roman" w:hAnsi="Times New Roman" w:cs="Times New Roman"/>
        </w:rPr>
        <w:t xml:space="preserve">NSLM </w:t>
      </w:r>
      <w:r w:rsidR="000D29ED" w:rsidRPr="009412E9">
        <w:rPr>
          <w:rFonts w:ascii="Times New Roman" w:hAnsi="Times New Roman" w:cs="Times New Roman"/>
        </w:rPr>
        <w:t>data</w:t>
      </w:r>
      <w:r w:rsidR="00C97D18">
        <w:rPr>
          <w:rFonts w:ascii="Times New Roman" w:hAnsi="Times New Roman" w:cs="Times New Roman"/>
        </w:rPr>
        <w:t xml:space="preserve"> </w:t>
      </w:r>
      <w:r w:rsidR="00C97D18">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{"citationID":"ae4kab04ur","properties":{"formattedCitation":"(Yeager et al., 2019)","plainCitation":"(Yeager et al., 2019)","noteIndex":0},"citationItems":[{"id":11526,"uris":["http://zotero.org/groups/2208729/items/HJRQILV8"],"uri":["http://zotero.org/groups/2208729/items/HJRQILV8"],"itemData":{"id":11526,"type":"article-journal","abstract":"A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C97D18">
        <w:rPr>
          <w:rFonts w:ascii="Times New Roman" w:hAnsi="Times New Roman" w:cs="Times New Roman"/>
        </w:rPr>
        <w:fldChar w:fldCharType="separate"/>
      </w:r>
      <w:r w:rsidR="00DD7FD5" w:rsidRPr="00DD7FD5">
        <w:rPr>
          <w:rFonts w:ascii="Times New Roman" w:hAnsi="Times New Roman" w:cs="Times New Roman"/>
        </w:rPr>
        <w:t>(Yeager et al., 2019)</w:t>
      </w:r>
      <w:r w:rsidR="00C97D18">
        <w:rPr>
          <w:rFonts w:ascii="Times New Roman" w:hAnsi="Times New Roman" w:cs="Times New Roman"/>
        </w:rPr>
        <w:fldChar w:fldCharType="end"/>
      </w:r>
      <w:r w:rsidR="000D29ED" w:rsidRPr="009412E9">
        <w:rPr>
          <w:rFonts w:ascii="Times New Roman" w:hAnsi="Times New Roman" w:cs="Times New Roman"/>
        </w:rPr>
        <w:t xml:space="preserve">, so we provide a </w:t>
      </w:r>
      <w:r w:rsidR="00C72C4D" w:rsidRPr="009412E9">
        <w:rPr>
          <w:rFonts w:ascii="Times New Roman" w:hAnsi="Times New Roman" w:cs="Times New Roman"/>
        </w:rPr>
        <w:t>more limited summary</w:t>
      </w:r>
      <w:r w:rsidR="000D29ED" w:rsidRPr="009412E9">
        <w:rPr>
          <w:rFonts w:ascii="Times New Roman" w:hAnsi="Times New Roman" w:cs="Times New Roman"/>
        </w:rPr>
        <w:t xml:space="preserve"> here</w:t>
      </w:r>
      <w:r w:rsidR="0083131B" w:rsidRPr="009412E9">
        <w:rPr>
          <w:rFonts w:ascii="Times New Roman" w:hAnsi="Times New Roman" w:cs="Times New Roman"/>
        </w:rPr>
        <w:t>.</w:t>
      </w:r>
      <w:r w:rsidR="00D42DAD" w:rsidRPr="009412E9">
        <w:rPr>
          <w:rFonts w:ascii="Times New Roman" w:hAnsi="Times New Roman" w:cs="Times New Roman"/>
        </w:rPr>
        <w:t xml:space="preserve"> </w:t>
      </w:r>
      <w:r w:rsidR="000E4861" w:rsidRPr="009412E9">
        <w:rPr>
          <w:rFonts w:ascii="Times New Roman" w:hAnsi="Times New Roman" w:cs="Times New Roman"/>
        </w:rPr>
        <w:t>A third</w:t>
      </w:r>
      <w:r w:rsidR="009B436B">
        <w:rPr>
          <w:rFonts w:ascii="Times New Roman" w:hAnsi="Times New Roman" w:cs="Times New Roman"/>
        </w:rPr>
        <w:t>-</w:t>
      </w:r>
      <w:r w:rsidR="000E4861" w:rsidRPr="009412E9">
        <w:rPr>
          <w:rFonts w:ascii="Times New Roman" w:hAnsi="Times New Roman" w:cs="Times New Roman"/>
        </w:rPr>
        <w:t>party firm, ICF International, recruited all schools and collected all survey data; o</w:t>
      </w:r>
      <w:r w:rsidR="00D42DAD" w:rsidRPr="009412E9">
        <w:rPr>
          <w:rFonts w:ascii="Times New Roman" w:hAnsi="Times New Roman" w:cs="Times New Roman"/>
        </w:rPr>
        <w:t xml:space="preserve">f 139 </w:t>
      </w:r>
      <w:proofErr w:type="gramStart"/>
      <w:r w:rsidR="000E4861" w:rsidRPr="009412E9">
        <w:rPr>
          <w:rFonts w:ascii="Times New Roman" w:hAnsi="Times New Roman" w:cs="Times New Roman"/>
        </w:rPr>
        <w:t>randomly-</w:t>
      </w:r>
      <w:r w:rsidR="00D42DAD" w:rsidRPr="009412E9">
        <w:rPr>
          <w:rFonts w:ascii="Times New Roman" w:hAnsi="Times New Roman" w:cs="Times New Roman"/>
        </w:rPr>
        <w:t>sampled</w:t>
      </w:r>
      <w:proofErr w:type="gramEnd"/>
      <w:r w:rsidR="00D42DAD" w:rsidRPr="009412E9">
        <w:rPr>
          <w:rFonts w:ascii="Times New Roman" w:hAnsi="Times New Roman" w:cs="Times New Roman"/>
        </w:rPr>
        <w:t xml:space="preserve"> high schools, 76, or 55%, participated. </w:t>
      </w:r>
      <w:r w:rsidR="00C55978" w:rsidRPr="009412E9">
        <w:rPr>
          <w:rFonts w:ascii="Times New Roman" w:hAnsi="Times New Roman" w:cs="Times New Roman"/>
        </w:rPr>
        <w:t xml:space="preserve">These schools were highly representative of the population </w:t>
      </w:r>
      <w:r w:rsidR="00C55978"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{"citationID":"av0n758vul","properties":{"formattedCitation":"(Gopalan &amp; Tipton, 2018; Yeager et al., 2019)","plainCitation":"(Gopalan &amp; Tipton, 2018; Yeager et al., 2019)","noteIndex":0},"citationItems":[{"id":63,"uris":["http://zotero.org/groups/440527/items/4EHBC9BJ"],"uri":["http://zotero.org/groups/440527/items/4EHBC9BJ"],"itemData":{"id":63,"type":"article-journal","abstract":"The National Study of Learning Mindsets (NSLM) is a randomized trial evaluating an intervention in a national sample of schools that were selected to participate via probability sampling methods. The response rate for this study was 56%. This paper evaluates whether site-level non-response compromises the generalizability of the results from the achieved sample of schools in the NSLM. Comparisons of characteristics of schools taking part in the NSLM relative to national benchmarks shows that the NSLM sample has a high degree of similarity to the population of all regular, U.S. public high schools with at least 25 students in 9th grade and in which 9th grade is the lowest grade, via two metrics. First, comparisons of school- and district-level characteristics between the NSLM and the national population of inference show few statistically significant differences. Second, applying an empirical method to quantify the degree of generalizability—the Tipton (2014) generalizability index—found that the analytic sample is generalizable to the population overall (generalizability index = .98 on a 0 to 1 scale) and to four other theoretically-relevant inference populations identified based on school achievement level and school minority concentration measures (generalizability indices &gt; .93). Thus, full-sample estimates and conditional estimates (within school achievement and racial composition subgroups) are likely to be highly generalizable to the corresponding populations of inference.","container-title":"https://psyarxiv.com/dvmr7/","source":"psyarxiv.com","title":"Is the National Study of Learning Mindsets nationally-representative?","URL":"https://psyarxiv.com/dvmr7/","author":[{"family":"Gopalan","given":"Maithreyi"},{"family":"Tipton","given":"Elizabeth"}],"accessed":{"date-parts":[["2018",11,4]]},"issued":{"date-parts":[["2018",11,3]]}}},{"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C55978" w:rsidRPr="009412E9">
        <w:rPr>
          <w:rFonts w:ascii="Times New Roman" w:hAnsi="Times New Roman" w:cs="Times New Roman"/>
        </w:rPr>
        <w:fldChar w:fldCharType="separate"/>
      </w:r>
      <w:r w:rsidR="00DD7FD5" w:rsidRPr="00DD7FD5">
        <w:rPr>
          <w:rFonts w:ascii="Times New Roman" w:hAnsi="Times New Roman" w:cs="Times New Roman"/>
        </w:rPr>
        <w:t>(Gopalan &amp; Tipton, 2018; Yeager et al., 2019)</w:t>
      </w:r>
      <w:r w:rsidR="00C55978" w:rsidRPr="009412E9">
        <w:rPr>
          <w:rFonts w:ascii="Times New Roman" w:hAnsi="Times New Roman" w:cs="Times New Roman"/>
        </w:rPr>
        <w:fldChar w:fldCharType="end"/>
      </w:r>
      <w:r w:rsidR="00C55978" w:rsidRPr="009412E9">
        <w:rPr>
          <w:rFonts w:ascii="Times New Roman" w:hAnsi="Times New Roman" w:cs="Times New Roman"/>
        </w:rPr>
        <w:t xml:space="preserve">. </w:t>
      </w:r>
      <w:r w:rsidR="00D42DAD" w:rsidRPr="009412E9">
        <w:rPr>
          <w:rFonts w:ascii="Times New Roman" w:hAnsi="Times New Roman" w:cs="Times New Roman"/>
        </w:rPr>
        <w:t xml:space="preserve">Students in those schools were invited to complete two online survey sessions (“Time 1” and “Time 2”); of those who started Time 1, </w:t>
      </w:r>
      <w:r w:rsidR="00E66220" w:rsidRPr="009412E9">
        <w:rPr>
          <w:rFonts w:ascii="Times New Roman" w:hAnsi="Times New Roman" w:cs="Times New Roman"/>
        </w:rPr>
        <w:t xml:space="preserve">89% provided </w:t>
      </w:r>
      <w:r w:rsidR="00D42DAD" w:rsidRPr="009412E9">
        <w:rPr>
          <w:rFonts w:ascii="Times New Roman" w:hAnsi="Times New Roman" w:cs="Times New Roman"/>
        </w:rPr>
        <w:t xml:space="preserve">outcome </w:t>
      </w:r>
      <w:r w:rsidR="00E66220" w:rsidRPr="009412E9">
        <w:rPr>
          <w:rFonts w:ascii="Times New Roman" w:hAnsi="Times New Roman" w:cs="Times New Roman"/>
        </w:rPr>
        <w:t xml:space="preserve">data </w:t>
      </w:r>
      <w:r w:rsidR="00D42DAD" w:rsidRPr="009412E9">
        <w:rPr>
          <w:rFonts w:ascii="Times New Roman" w:hAnsi="Times New Roman" w:cs="Times New Roman"/>
        </w:rPr>
        <w:t>at Time 2</w:t>
      </w:r>
      <w:r w:rsidR="00332784" w:rsidRPr="009412E9">
        <w:rPr>
          <w:rFonts w:ascii="Times New Roman" w:hAnsi="Times New Roman" w:cs="Times New Roman"/>
        </w:rPr>
        <w:t xml:space="preserve">, yielding a maximum </w:t>
      </w:r>
      <w:r w:rsidR="00E66220" w:rsidRPr="009412E9">
        <w:rPr>
          <w:rFonts w:ascii="Times New Roman" w:hAnsi="Times New Roman" w:cs="Times New Roman"/>
        </w:rPr>
        <w:t xml:space="preserve">analytic sample </w:t>
      </w:r>
      <w:r w:rsidR="00394FD7" w:rsidRPr="009412E9">
        <w:rPr>
          <w:rFonts w:ascii="Times New Roman" w:hAnsi="Times New Roman" w:cs="Times New Roman"/>
        </w:rPr>
        <w:t xml:space="preserve">for the dependent measure </w:t>
      </w:r>
      <w:r w:rsidR="00D42DAD" w:rsidRPr="009412E9">
        <w:rPr>
          <w:rFonts w:ascii="Times New Roman" w:hAnsi="Times New Roman" w:cs="Times New Roman"/>
        </w:rPr>
        <w:t xml:space="preserve">of </w:t>
      </w:r>
      <w:r w:rsidR="00394FD7" w:rsidRPr="009412E9">
        <w:rPr>
          <w:rFonts w:ascii="Times New Roman" w:hAnsi="Times New Roman" w:cs="Times New Roman"/>
        </w:rPr>
        <w:t>the worksheet task</w:t>
      </w:r>
      <w:r w:rsidR="00D42DAD" w:rsidRPr="009412E9">
        <w:rPr>
          <w:rFonts w:ascii="Times New Roman" w:hAnsi="Times New Roman" w:cs="Times New Roman"/>
        </w:rPr>
        <w:t xml:space="preserve"> (</w:t>
      </w:r>
      <w:r w:rsidR="00394FD7" w:rsidRPr="009412E9">
        <w:rPr>
          <w:rFonts w:ascii="Times New Roman" w:hAnsi="Times New Roman" w:cs="Times New Roman"/>
        </w:rPr>
        <w:t xml:space="preserve">described below) </w:t>
      </w:r>
      <w:r w:rsidR="00E66220" w:rsidRPr="009412E9">
        <w:rPr>
          <w:rFonts w:ascii="Times New Roman" w:hAnsi="Times New Roman" w:cs="Times New Roman"/>
        </w:rPr>
        <w:t xml:space="preserve">of </w:t>
      </w:r>
      <w:r w:rsidR="0083131B" w:rsidRPr="009412E9">
        <w:rPr>
          <w:rFonts w:ascii="Times New Roman" w:hAnsi="Times New Roman" w:cs="Times New Roman"/>
          <w:i/>
        </w:rPr>
        <w:t>N</w:t>
      </w:r>
      <w:r w:rsidR="0083131B" w:rsidRPr="009412E9">
        <w:rPr>
          <w:rFonts w:ascii="Times New Roman" w:hAnsi="Times New Roman" w:cs="Times New Roman"/>
        </w:rPr>
        <w:t>=1</w:t>
      </w:r>
      <w:r w:rsidR="003846A4" w:rsidRPr="009412E9">
        <w:rPr>
          <w:rFonts w:ascii="Times New Roman" w:hAnsi="Times New Roman" w:cs="Times New Roman"/>
        </w:rPr>
        <w:t>4,</w:t>
      </w:r>
      <w:r w:rsidR="000637F7" w:rsidRPr="009412E9">
        <w:rPr>
          <w:rFonts w:ascii="Times New Roman" w:hAnsi="Times New Roman" w:cs="Times New Roman"/>
        </w:rPr>
        <w:t>472</w:t>
      </w:r>
      <w:r w:rsidR="00E66220" w:rsidRPr="009412E9">
        <w:rPr>
          <w:rFonts w:ascii="Times New Roman" w:hAnsi="Times New Roman" w:cs="Times New Roman"/>
        </w:rPr>
        <w:t xml:space="preserve">. </w:t>
      </w:r>
      <w:r w:rsidR="00394FD7" w:rsidRPr="009412E9">
        <w:rPr>
          <w:rFonts w:ascii="Times New Roman" w:hAnsi="Times New Roman" w:cs="Times New Roman"/>
        </w:rPr>
        <w:t xml:space="preserve">Intervention and survey data </w:t>
      </w:r>
      <w:r w:rsidR="00355834" w:rsidRPr="009412E9">
        <w:rPr>
          <w:rFonts w:ascii="Times New Roman" w:hAnsi="Times New Roman" w:cs="Times New Roman"/>
        </w:rPr>
        <w:t xml:space="preserve">were collected </w:t>
      </w:r>
      <w:r w:rsidR="0083131B" w:rsidRPr="009412E9">
        <w:rPr>
          <w:rFonts w:ascii="Times New Roman" w:hAnsi="Times New Roman" w:cs="Times New Roman"/>
        </w:rPr>
        <w:t xml:space="preserve">between </w:t>
      </w:r>
      <w:proofErr w:type="gramStart"/>
      <w:r w:rsidR="0083131B" w:rsidRPr="009412E9">
        <w:rPr>
          <w:rFonts w:ascii="Times New Roman" w:hAnsi="Times New Roman" w:cs="Times New Roman"/>
        </w:rPr>
        <w:t>August,</w:t>
      </w:r>
      <w:proofErr w:type="gramEnd"/>
      <w:r w:rsidR="0083131B" w:rsidRPr="009412E9">
        <w:rPr>
          <w:rFonts w:ascii="Times New Roman" w:hAnsi="Times New Roman" w:cs="Times New Roman"/>
        </w:rPr>
        <w:t xml:space="preserve"> 2015 and March, 2016. </w:t>
      </w:r>
    </w:p>
    <w:p w14:paraId="1C53428D" w14:textId="5404077F" w:rsidR="00797184" w:rsidRPr="009412E9" w:rsidRDefault="00797184" w:rsidP="009412E9">
      <w:pPr>
        <w:widowControl w:val="0"/>
        <w:autoSpaceDE w:val="0"/>
        <w:autoSpaceDN w:val="0"/>
        <w:adjustRightInd w:val="0"/>
        <w:spacing w:line="480" w:lineRule="auto"/>
        <w:ind w:firstLine="720"/>
        <w:contextualSpacing/>
        <w:rPr>
          <w:rFonts w:ascii="Times New Roman" w:hAnsi="Times New Roman" w:cs="Times New Roman"/>
        </w:rPr>
      </w:pPr>
      <w:r w:rsidRPr="009412E9">
        <w:rPr>
          <w:rFonts w:ascii="Times New Roman" w:hAnsi="Times New Roman" w:cs="Times New Roman"/>
          <w:b/>
          <w:bCs/>
        </w:rPr>
        <w:t>Norway Study.</w:t>
      </w:r>
      <w:r w:rsidRPr="009412E9">
        <w:rPr>
          <w:rFonts w:ascii="Times New Roman" w:hAnsi="Times New Roman" w:cs="Times New Roman"/>
        </w:rPr>
        <w:t xml:space="preserve"> </w:t>
      </w:r>
      <w:r w:rsidR="001B21E9" w:rsidRPr="009412E9">
        <w:rPr>
          <w:rFonts w:ascii="Times New Roman" w:hAnsi="Times New Roman" w:cs="Times New Roman"/>
        </w:rPr>
        <w:t xml:space="preserve">The </w:t>
      </w:r>
      <w:r w:rsidR="001B21E9" w:rsidRPr="009412E9">
        <w:rPr>
          <w:rFonts w:ascii="Times New Roman" w:hAnsi="Times New Roman" w:cs="Times New Roman"/>
          <w:i/>
          <w:iCs/>
        </w:rPr>
        <w:t>U-Say</w:t>
      </w:r>
      <w:r w:rsidR="001B21E9" w:rsidRPr="009412E9">
        <w:rPr>
          <w:rFonts w:ascii="Times New Roman" w:hAnsi="Times New Roman" w:cs="Times New Roman"/>
        </w:rPr>
        <w:t xml:space="preserve"> experiment was conducted with</w:t>
      </w:r>
      <w:r w:rsidR="001B21E9" w:rsidRPr="009412E9">
        <w:rPr>
          <w:rFonts w:ascii="Times New Roman" w:hAnsi="Times New Roman" w:cs="Times New Roman"/>
          <w:b/>
          <w:bCs/>
        </w:rPr>
        <w:t xml:space="preserve"> </w:t>
      </w:r>
      <w:r w:rsidRPr="009412E9">
        <w:rPr>
          <w:rFonts w:ascii="Times New Roman" w:eastAsia="Times New Roman" w:hAnsi="Times New Roman" w:cs="Times New Roman"/>
        </w:rPr>
        <w:t xml:space="preserve">public high schools in the Rogaland and </w:t>
      </w:r>
      <w:proofErr w:type="spellStart"/>
      <w:r w:rsidRPr="009412E9">
        <w:rPr>
          <w:rFonts w:ascii="Times New Roman" w:eastAsia="Times New Roman" w:hAnsi="Times New Roman" w:cs="Times New Roman"/>
        </w:rPr>
        <w:t>Akershus</w:t>
      </w:r>
      <w:proofErr w:type="spellEnd"/>
      <w:r w:rsidRPr="009412E9">
        <w:rPr>
          <w:rFonts w:ascii="Times New Roman" w:eastAsia="Times New Roman" w:hAnsi="Times New Roman" w:cs="Times New Roman"/>
        </w:rPr>
        <w:t xml:space="preserve"> counties of Norway</w:t>
      </w:r>
      <w:r w:rsidR="001536B5">
        <w:rPr>
          <w:rFonts w:ascii="Times New Roman" w:eastAsia="Times New Roman" w:hAnsi="Times New Roman" w:cs="Times New Roman"/>
        </w:rPr>
        <w:t xml:space="preserve"> </w:t>
      </w:r>
      <w:r w:rsidR="001536B5" w:rsidRPr="009412E9">
        <w:rPr>
          <w:rFonts w:ascii="Times New Roman" w:eastAsia="Times New Roman" w:hAnsi="Times New Roman" w:cs="Times New Roman"/>
        </w:rPr>
        <w:t>(95 percent of all students attend public high schools in Norway)</w:t>
      </w:r>
      <w:r w:rsidR="001B21E9" w:rsidRPr="009412E9">
        <w:rPr>
          <w:rFonts w:ascii="Times New Roman" w:eastAsia="Times New Roman" w:hAnsi="Times New Roman" w:cs="Times New Roman"/>
        </w:rPr>
        <w:t xml:space="preserve">. All schools in these two counties </w:t>
      </w:r>
      <w:r w:rsidRPr="009412E9">
        <w:rPr>
          <w:rFonts w:ascii="Times New Roman" w:eastAsia="Times New Roman" w:hAnsi="Times New Roman" w:cs="Times New Roman"/>
        </w:rPr>
        <w:t>were invited to participate; 49 out of 50 academic-track high schools accepted the invitation.</w:t>
      </w:r>
      <w:r w:rsidRPr="009412E9">
        <w:rPr>
          <w:rFonts w:ascii="Times New Roman" w:eastAsia="Times New Roman" w:hAnsi="Times New Roman" w:cs="Times New Roman"/>
          <w:color w:val="000000" w:themeColor="text1"/>
        </w:rPr>
        <w:t xml:space="preserve"> In Rogaland and </w:t>
      </w:r>
      <w:proofErr w:type="spellStart"/>
      <w:r w:rsidRPr="009412E9">
        <w:rPr>
          <w:rFonts w:ascii="Times New Roman" w:eastAsia="Times New Roman" w:hAnsi="Times New Roman" w:cs="Times New Roman"/>
          <w:color w:val="000000" w:themeColor="text1"/>
        </w:rPr>
        <w:t>Akershus</w:t>
      </w:r>
      <w:proofErr w:type="spellEnd"/>
      <w:r w:rsidRPr="009412E9">
        <w:rPr>
          <w:rFonts w:ascii="Times New Roman" w:eastAsia="Times New Roman" w:hAnsi="Times New Roman" w:cs="Times New Roman"/>
          <w:color w:val="000000" w:themeColor="text1"/>
        </w:rPr>
        <w:t xml:space="preserve"> the high school completion rates are</w:t>
      </w:r>
      <w:r w:rsidRPr="009412E9">
        <w:rPr>
          <w:rStyle w:val="apple-converted-space"/>
          <w:rFonts w:ascii="Times New Roman" w:eastAsia="Times New Roman" w:hAnsi="Times New Roman" w:cs="Times New Roman"/>
          <w:color w:val="000000" w:themeColor="text1"/>
        </w:rPr>
        <w:t> </w:t>
      </w:r>
      <w:r w:rsidRPr="009412E9">
        <w:rPr>
          <w:rFonts w:ascii="Times New Roman" w:eastAsia="Times New Roman" w:hAnsi="Times New Roman" w:cs="Times New Roman"/>
          <w:color w:val="000000" w:themeColor="text1"/>
        </w:rPr>
        <w:t>75</w:t>
      </w:r>
      <w:r w:rsidRPr="009412E9">
        <w:rPr>
          <w:rStyle w:val="apple-converted-space"/>
          <w:rFonts w:ascii="Times New Roman" w:eastAsia="Times New Roman" w:hAnsi="Times New Roman" w:cs="Times New Roman"/>
          <w:color w:val="000000" w:themeColor="text1"/>
        </w:rPr>
        <w:t> </w:t>
      </w:r>
      <w:r w:rsidRPr="009412E9">
        <w:rPr>
          <w:rFonts w:ascii="Times New Roman" w:eastAsia="Times New Roman" w:hAnsi="Times New Roman" w:cs="Times New Roman"/>
          <w:color w:val="000000" w:themeColor="text1"/>
        </w:rPr>
        <w:t>and</w:t>
      </w:r>
      <w:r w:rsidRPr="009412E9">
        <w:rPr>
          <w:rStyle w:val="apple-converted-space"/>
          <w:rFonts w:ascii="Times New Roman" w:eastAsia="Times New Roman" w:hAnsi="Times New Roman" w:cs="Times New Roman"/>
          <w:color w:val="000000" w:themeColor="text1"/>
        </w:rPr>
        <w:t> </w:t>
      </w:r>
      <w:r w:rsidRPr="009412E9">
        <w:rPr>
          <w:rFonts w:ascii="Times New Roman" w:eastAsia="Times New Roman" w:hAnsi="Times New Roman" w:cs="Times New Roman"/>
          <w:color w:val="000000" w:themeColor="text1"/>
        </w:rPr>
        <w:t xml:space="preserve">79 percent respectively; for Norway </w:t>
      </w:r>
      <w:proofErr w:type="gramStart"/>
      <w:r w:rsidRPr="009412E9">
        <w:rPr>
          <w:rFonts w:ascii="Times New Roman" w:eastAsia="Times New Roman" w:hAnsi="Times New Roman" w:cs="Times New Roman"/>
          <w:color w:val="000000" w:themeColor="text1"/>
        </w:rPr>
        <w:t>overall</w:t>
      </w:r>
      <w:proofErr w:type="gramEnd"/>
      <w:r w:rsidRPr="009412E9">
        <w:rPr>
          <w:rFonts w:ascii="Times New Roman" w:eastAsia="Times New Roman" w:hAnsi="Times New Roman" w:cs="Times New Roman"/>
          <w:color w:val="000000" w:themeColor="text1"/>
        </w:rPr>
        <w:t xml:space="preserve"> it is</w:t>
      </w:r>
      <w:r w:rsidRPr="009412E9">
        <w:rPr>
          <w:rStyle w:val="apple-converted-space"/>
          <w:rFonts w:ascii="Times New Roman" w:eastAsia="Times New Roman" w:hAnsi="Times New Roman" w:cs="Times New Roman"/>
          <w:color w:val="000000" w:themeColor="text1"/>
        </w:rPr>
        <w:t> </w:t>
      </w:r>
      <w:r w:rsidRPr="009412E9">
        <w:rPr>
          <w:rFonts w:ascii="Times New Roman" w:eastAsia="Times New Roman" w:hAnsi="Times New Roman" w:cs="Times New Roman"/>
          <w:color w:val="000000" w:themeColor="text1"/>
        </w:rPr>
        <w:t xml:space="preserve">73 percent. These counties are similar to the U.S. overall, where graduation is just over 80% </w:t>
      </w:r>
      <w:r w:rsidRPr="009412E9">
        <w:rPr>
          <w:rFonts w:ascii="Times New Roman" w:eastAsia="Times New Roman" w:hAnsi="Times New Roman" w:cs="Times New Roman"/>
          <w:color w:val="000000" w:themeColor="text1"/>
        </w:rPr>
        <w:fldChar w:fldCharType="begin"/>
      </w:r>
      <w:r w:rsidR="00DD7FD5">
        <w:rPr>
          <w:rFonts w:ascii="Times New Roman" w:eastAsia="Times New Roman" w:hAnsi="Times New Roman" w:cs="Times New Roman"/>
          <w:color w:val="000000" w:themeColor="text1"/>
        </w:rPr>
        <w:instrText xml:space="preserve"> ADDIN ZOTERO_ITEM CSL_CITATION {"citationID":"TiHQZY9P","properties":{"formattedCitation":"(McFarland et al., 2016)","plainCitation":"(McFarland et al., 2016)","noteIndex":0},"citationItems":[{"id":207,"uris":["http://zotero.org/groups/440527/items/LVXP49SA"],"uri":["http://zotero.org/groups/440527/items/LVXP49SA"],"itemData":{"id":207,"type":"report","abstract":"Find information about and locate all publications and data products on education information from the National Center for Education Statistics--NCES--. In most cases you may also browse the content of publications or download data files.","event-place":"Washington, DC: National Center for Education Statistics","genre":"Compendium Report","language":"EN","number":"NCES 2016-117","publisher":"U.S. Department of Education","publisher-place":"Washington, DC: National Center for Education Statistics","title":"Trends in high school dropout and completion rates in the United States: 2013","title-short":"Trends in High School Dropout and Completion Rates in the United States","URL":"https://ies.ed.gov/pubsearch/pubsinfo.asp?pubid=2016117rev","author":[{"family":"McFarland","given":"Joel"},{"family":"Stark","given":"Patrick"},{"family":"Cui","given":"Jiashan"}],"accessed":{"date-parts":[["2018",1,13]]},"issued":{"date-parts":[["2016",10,25]]}}}],"schema":"https://github.com/citation-style-language/schema/raw/master/csl-citation.json"} </w:instrText>
      </w:r>
      <w:r w:rsidRPr="009412E9">
        <w:rPr>
          <w:rFonts w:ascii="Times New Roman" w:eastAsia="Times New Roman" w:hAnsi="Times New Roman" w:cs="Times New Roman"/>
          <w:color w:val="000000" w:themeColor="text1"/>
        </w:rPr>
        <w:fldChar w:fldCharType="separate"/>
      </w:r>
      <w:r w:rsidR="00DD7FD5">
        <w:rPr>
          <w:rFonts w:ascii="Times New Roman" w:eastAsia="Times New Roman" w:hAnsi="Times New Roman" w:cs="Times New Roman"/>
          <w:color w:val="000000"/>
        </w:rPr>
        <w:t>(McFarland et al., 2016)</w:t>
      </w:r>
      <w:r w:rsidRPr="009412E9">
        <w:rPr>
          <w:rFonts w:ascii="Times New Roman" w:eastAsia="Times New Roman" w:hAnsi="Times New Roman" w:cs="Times New Roman"/>
          <w:color w:val="000000" w:themeColor="text1"/>
        </w:rPr>
        <w:fldChar w:fldCharType="end"/>
      </w:r>
      <w:r w:rsidRPr="009412E9">
        <w:rPr>
          <w:rFonts w:ascii="Times New Roman" w:eastAsia="Times New Roman" w:hAnsi="Times New Roman" w:cs="Times New Roman"/>
          <w:color w:val="000000" w:themeColor="text1"/>
        </w:rPr>
        <w:t xml:space="preserve">. </w:t>
      </w:r>
      <w:r w:rsidRPr="009412E9">
        <w:rPr>
          <w:rFonts w:ascii="Times New Roman" w:eastAsia="Times New Roman" w:hAnsi="Times New Roman" w:cs="Times New Roman"/>
        </w:rPr>
        <w:t>T</w:t>
      </w:r>
      <w:r w:rsidRPr="009412E9">
        <w:rPr>
          <w:rFonts w:ascii="Times New Roman" w:hAnsi="Times New Roman" w:cs="Times New Roman"/>
        </w:rPr>
        <w:t xml:space="preserve">he national test scores in Norway are also very similar to those in the U.S. </w:t>
      </w:r>
      <w:r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{"citationID":"an6eakvqa4","properties":{"formattedCitation":"(OECD, 2016)","plainCitation":"(OECD, 2016)","noteIndex":0},"citationItems":[{"id":71,"uris":["http://zotero.org/groups/440527/items/LH4GDQPH"],"uri":["http://zotero.org/groups/440527/items/LH4GDQPH"],"itemData":{"id":71,"type":"chapter","container-title":"PISA 2015 Technical Report","event-place":"Paris","ISBN":"978-92-64-04018-2","language":"en","note":"DOI: 10.1787/9789264167872-2-en","page":"21-26","publisher":"OECD Publishing","publisher-place":"Paris","source":"CrossRef","title":"PISA 2015 results (Volume I): Excellence and equity in education","title-short":"Programme for International Student Assessment","URL":"http://www.oecd-ilibrary.org/education/pisa-2009-technical-report/programme-for-international-student-assessment_9789264167872-2-en","container-author":[{"literal":"OECD"}],"author":[{"literal":"OECD"}],"accessed":{"date-parts":[["2018",3,21]]},"issued":{"date-parts":[["2016"]]}}}],"schema":"https://github.com/citation-style-language/schema/raw/master/csl-citation.json"} </w:instrText>
      </w:r>
      <w:r w:rsidRPr="009412E9">
        <w:rPr>
          <w:rFonts w:ascii="Times New Roman" w:hAnsi="Times New Roman" w:cs="Times New Roman"/>
        </w:rPr>
        <w:fldChar w:fldCharType="separate"/>
      </w:r>
      <w:r w:rsidRPr="009412E9">
        <w:rPr>
          <w:rFonts w:ascii="Times New Roman" w:eastAsia="Times New Roman" w:hAnsi="Times New Roman" w:cs="Times New Roman"/>
        </w:rPr>
        <w:t>(OECD, 2016)</w:t>
      </w:r>
      <w:r w:rsidRPr="009412E9">
        <w:rPr>
          <w:rFonts w:ascii="Times New Roman" w:hAnsi="Times New Roman" w:cs="Times New Roman"/>
        </w:rPr>
        <w:fldChar w:fldCharType="end"/>
      </w:r>
      <w:r w:rsidRPr="009412E9">
        <w:rPr>
          <w:rFonts w:ascii="Times New Roman" w:hAnsi="Times New Roman" w:cs="Times New Roman"/>
        </w:rPr>
        <w:t xml:space="preserve">. </w:t>
      </w:r>
      <w:proofErr w:type="gramStart"/>
      <w:r w:rsidRPr="009412E9">
        <w:rPr>
          <w:rFonts w:ascii="Times New Roman" w:hAnsi="Times New Roman" w:cs="Times New Roman"/>
        </w:rPr>
        <w:t>Thus</w:t>
      </w:r>
      <w:proofErr w:type="gramEnd"/>
      <w:r w:rsidRPr="009412E9">
        <w:rPr>
          <w:rFonts w:ascii="Times New Roman" w:hAnsi="Times New Roman" w:cs="Times New Roman"/>
        </w:rPr>
        <w:t xml:space="preserve"> the schools in this replication are similar in many ways to the U.S. context. Even with the similarities across contexts, an intensive R&amp;D process was carried out to customize the intervention for the Norwegian population, as described elsewhere </w:t>
      </w:r>
      <w:r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{"citationID":"a1ksgbng0gh","properties":{"formattedCitation":"(Bettinger et al., 2018)","plainCitation":"(Bettinger et al., 2018)","noteIndex":0},"citationItems":[{"id":28,"uris":["http://zotero.org/groups/440527/items/LLK68JAM"],"uri":["http://zotero.org/groups/440527/items/LLK68JAM"],"itemData":{"id":28,"type":"article-journal","abstract":"Research by psychologists and economists demonstrates that many non-cognitive skills are malleable in both children and adolescents, but we have limited knowledge on what schools can do to foster these skills. In a field experiment requiring real effort, we investigate how schools can increase students’ perseverance in math by shaping students’ beliefs in their abilities to learn, a concept referred to by psychologists as “mindset.” Using protocols adapted from psychology, we experimentally manipulate students’ beliefs in their ability to learn. Three weeks after our treatment, we find persistent treatment effects on students’ perseverance and academic performance in math. When investigating subsamples, we find that students, who prior to the experiment had less of a belief in their ability to learn, generate the treatment effect. The findings suggest that a low-cost intervention focused on students’ mindset can improve students’ engagement and performance.","container-title":"Journal of Economic Behavior &amp; Organization","DOI":"10.1016/j.jebo.2017.11.032","ISSN":"0167-2681","journalAbbreviation":"Journal of Economic Behavior &amp; Organization","page":"1-15","source":"ScienceDirect","title":"Increasing perseverance in math: Evidence from a field experiment in Norway","title-short":"Increasing perseverance in math","volume":"146","author":[{"family":"Bettinger","given":"Eric P."},{"family":"Ludvigsen","given":"Sten"},{"family":"Rege","given":"Mari"},{"family":"Solli","given":"Ingeborg F."},{"family":"Yeager","given":"David S."}],"issued":{"date-parts":[["2018",2]]}}}],"schema":"https://github.com/citation-style-language/schema/raw/master/csl-citation.json"} </w:instrText>
      </w:r>
      <w:r w:rsidRPr="009412E9">
        <w:rPr>
          <w:rFonts w:ascii="Times New Roman" w:hAnsi="Times New Roman" w:cs="Times New Roman"/>
        </w:rPr>
        <w:fldChar w:fldCharType="separate"/>
      </w:r>
      <w:r w:rsidRPr="009412E9">
        <w:rPr>
          <w:rFonts w:ascii="Times New Roman" w:eastAsia="Times New Roman" w:hAnsi="Times New Roman" w:cs="Times New Roman"/>
        </w:rPr>
        <w:t>(Bettinger et al., 2018)</w:t>
      </w:r>
      <w:r w:rsidRPr="009412E9">
        <w:rPr>
          <w:rFonts w:ascii="Times New Roman" w:hAnsi="Times New Roman" w:cs="Times New Roman"/>
        </w:rPr>
        <w:fldChar w:fldCharType="end"/>
      </w:r>
      <w:r w:rsidRPr="009412E9">
        <w:rPr>
          <w:rFonts w:ascii="Times New Roman" w:hAnsi="Times New Roman" w:cs="Times New Roman"/>
        </w:rPr>
        <w:t xml:space="preserve">. </w:t>
      </w:r>
      <w:r w:rsidR="00904468">
        <w:rPr>
          <w:rFonts w:ascii="Times New Roman" w:hAnsi="Times New Roman" w:cs="Times New Roman"/>
        </w:rPr>
        <w:t xml:space="preserve">The </w:t>
      </w:r>
      <w:r w:rsidR="00540693">
        <w:rPr>
          <w:rFonts w:ascii="Times New Roman" w:hAnsi="Times New Roman" w:cs="Times New Roman"/>
        </w:rPr>
        <w:t>Norway experiment</w:t>
      </w:r>
      <w:r w:rsidR="00904468">
        <w:rPr>
          <w:rFonts w:ascii="Times New Roman" w:hAnsi="Times New Roman" w:cs="Times New Roman"/>
        </w:rPr>
        <w:t xml:space="preserve"> was conducted in the </w:t>
      </w:r>
      <w:r w:rsidRPr="009412E9">
        <w:rPr>
          <w:rFonts w:ascii="Times New Roman" w:hAnsi="Times New Roman" w:cs="Times New Roman"/>
        </w:rPr>
        <w:t xml:space="preserve">fall of 2017. </w:t>
      </w:r>
    </w:p>
    <w:p w14:paraId="45B501CF" w14:textId="26A76049" w:rsidR="00797184" w:rsidRPr="009412E9" w:rsidRDefault="00797184" w:rsidP="009412E9">
      <w:pPr>
        <w:spacing w:line="480" w:lineRule="auto"/>
        <w:ind w:firstLine="720"/>
        <w:contextualSpacing/>
        <w:rPr>
          <w:rFonts w:ascii="Times New Roman" w:eastAsia="Times New Roman" w:hAnsi="Times New Roman" w:cs="Times New Roman"/>
          <w:color w:val="000000" w:themeColor="text1"/>
        </w:rPr>
      </w:pPr>
      <w:r w:rsidRPr="009412E9">
        <w:rPr>
          <w:rFonts w:ascii="Times New Roman" w:hAnsi="Times New Roman" w:cs="Times New Roman"/>
        </w:rPr>
        <w:t xml:space="preserve">Consent from students was obtained from 90 percent of invited students. </w:t>
      </w:r>
      <w:r w:rsidRPr="009412E9">
        <w:rPr>
          <w:rFonts w:ascii="Times New Roman" w:eastAsia="Times New Roman" w:hAnsi="Times New Roman" w:cs="Times New Roman"/>
          <w:color w:val="000000" w:themeColor="text1"/>
        </w:rPr>
        <w:t xml:space="preserve">A total of </w:t>
      </w:r>
      <w:r w:rsidRPr="009412E9">
        <w:rPr>
          <w:rFonts w:ascii="Times New Roman" w:eastAsia="Times New Roman" w:hAnsi="Times New Roman" w:cs="Times New Roman"/>
          <w:i/>
          <w:color w:val="000000" w:themeColor="text1"/>
        </w:rPr>
        <w:t>N</w:t>
      </w:r>
      <w:r w:rsidRPr="009412E9">
        <w:rPr>
          <w:rFonts w:ascii="Times New Roman" w:eastAsia="Times New Roman" w:hAnsi="Times New Roman" w:cs="Times New Roman"/>
          <w:color w:val="000000" w:themeColor="text1"/>
        </w:rPr>
        <w:t xml:space="preserve"> = 6,541 students aged 15 to 17 </w:t>
      </w:r>
      <w:r w:rsidR="004C1839">
        <w:rPr>
          <w:rFonts w:ascii="Times New Roman" w:eastAsia="Times New Roman" w:hAnsi="Times New Roman" w:cs="Times New Roman"/>
          <w:color w:val="000000" w:themeColor="text1"/>
        </w:rPr>
        <w:t xml:space="preserve">completed the Time 1 survey and </w:t>
      </w:r>
      <w:r w:rsidRPr="009412E9">
        <w:rPr>
          <w:rFonts w:ascii="Times New Roman" w:eastAsia="Times New Roman" w:hAnsi="Times New Roman" w:cs="Times New Roman"/>
          <w:color w:val="000000" w:themeColor="text1"/>
        </w:rPr>
        <w:t xml:space="preserve">were in the intent-to-treat </w:t>
      </w:r>
      <w:r w:rsidRPr="009412E9">
        <w:rPr>
          <w:rFonts w:ascii="Times New Roman" w:eastAsia="Times New Roman" w:hAnsi="Times New Roman" w:cs="Times New Roman"/>
          <w:color w:val="000000" w:themeColor="text1"/>
        </w:rPr>
        <w:lastRenderedPageBreak/>
        <w:t>sample.</w:t>
      </w:r>
      <w:r w:rsidRPr="009412E9">
        <w:rPr>
          <w:rStyle w:val="FootnoteReference"/>
          <w:rFonts w:ascii="Times New Roman" w:hAnsi="Times New Roman" w:cs="Times New Roman"/>
        </w:rPr>
        <w:footnoteReference w:id="2"/>
      </w:r>
      <w:r w:rsidRPr="009412E9">
        <w:rPr>
          <w:rFonts w:ascii="Times New Roman" w:hAnsi="Times New Roman" w:cs="Times New Roman"/>
        </w:rPr>
        <w:t xml:space="preserve"> </w:t>
      </w:r>
      <w:r w:rsidR="001A3585" w:rsidRPr="009412E9">
        <w:rPr>
          <w:rFonts w:ascii="Times New Roman" w:eastAsia="Times New Roman" w:hAnsi="Times New Roman" w:cs="Times New Roman"/>
          <w:color w:val="000000" w:themeColor="text1"/>
        </w:rPr>
        <w:t xml:space="preserve">Half were female. </w:t>
      </w:r>
      <w:r w:rsidRPr="009412E9">
        <w:rPr>
          <w:rFonts w:ascii="Times New Roman" w:eastAsia="Times New Roman" w:hAnsi="Times New Roman" w:cs="Times New Roman"/>
          <w:color w:val="000000" w:themeColor="text1"/>
        </w:rPr>
        <w:t xml:space="preserve">A total of 5,247 students completed the Time 2 survey and provided data on survey-measured outcomes. </w:t>
      </w:r>
      <w:r w:rsidR="0014624D">
        <w:rPr>
          <w:rFonts w:ascii="Times New Roman" w:eastAsia="Times New Roman" w:hAnsi="Times New Roman" w:cs="Times New Roman"/>
          <w:color w:val="000000" w:themeColor="text1"/>
        </w:rPr>
        <w:t>(</w:t>
      </w:r>
      <w:r w:rsidR="0014624D" w:rsidRPr="009412E9">
        <w:rPr>
          <w:rFonts w:ascii="Times New Roman" w:hAnsi="Times New Roman" w:cs="Times New Roman"/>
        </w:rPr>
        <w:t xml:space="preserve">Data were collected from a sample of vocational-school students as </w:t>
      </w:r>
      <w:proofErr w:type="gramStart"/>
      <w:r w:rsidR="0014624D" w:rsidRPr="009412E9">
        <w:rPr>
          <w:rFonts w:ascii="Times New Roman" w:hAnsi="Times New Roman" w:cs="Times New Roman"/>
        </w:rPr>
        <w:t>well</w:t>
      </w:r>
      <w:proofErr w:type="gramEnd"/>
      <w:r w:rsidR="0014624D" w:rsidRPr="009412E9">
        <w:rPr>
          <w:rFonts w:ascii="Times New Roman" w:hAnsi="Times New Roman" w:cs="Times New Roman"/>
        </w:rPr>
        <w:t xml:space="preserve"> but they could not be included in </w:t>
      </w:r>
      <w:r w:rsidR="0014624D">
        <w:rPr>
          <w:rFonts w:ascii="Times New Roman" w:hAnsi="Times New Roman" w:cs="Times New Roman"/>
        </w:rPr>
        <w:t xml:space="preserve">these </w:t>
      </w:r>
      <w:r w:rsidR="0014624D" w:rsidRPr="009412E9">
        <w:rPr>
          <w:rFonts w:ascii="Times New Roman" w:hAnsi="Times New Roman" w:cs="Times New Roman"/>
        </w:rPr>
        <w:t>analyses because vocational schools do not offer advanced math</w:t>
      </w:r>
      <w:r w:rsidR="00F515C2">
        <w:rPr>
          <w:rFonts w:ascii="Times New Roman" w:hAnsi="Times New Roman" w:cs="Times New Roman"/>
        </w:rPr>
        <w:t xml:space="preserve"> classes</w:t>
      </w:r>
      <w:r w:rsidR="0014624D" w:rsidRPr="009412E9">
        <w:rPr>
          <w:rFonts w:ascii="Times New Roman" w:hAnsi="Times New Roman" w:cs="Times New Roman"/>
        </w:rPr>
        <w:t>.</w:t>
      </w:r>
      <w:r w:rsidR="0014624D">
        <w:rPr>
          <w:rFonts w:ascii="Times New Roman" w:hAnsi="Times New Roman" w:cs="Times New Roman"/>
        </w:rPr>
        <w:t>)</w:t>
      </w:r>
    </w:p>
    <w:p w14:paraId="68359510" w14:textId="77777777" w:rsidR="00C34BBF" w:rsidRPr="009412E9" w:rsidRDefault="0083131B" w:rsidP="007B5512">
      <w:pPr>
        <w:widowControl w:val="0"/>
        <w:autoSpaceDE w:val="0"/>
        <w:autoSpaceDN w:val="0"/>
        <w:adjustRightInd w:val="0"/>
        <w:spacing w:line="480" w:lineRule="auto"/>
        <w:ind w:firstLine="0"/>
        <w:contextualSpacing/>
        <w:rPr>
          <w:rFonts w:ascii="Times New Roman" w:hAnsi="Times New Roman" w:cs="Times New Roman"/>
        </w:rPr>
      </w:pPr>
      <w:r w:rsidRPr="009412E9">
        <w:rPr>
          <w:rFonts w:ascii="Times New Roman" w:hAnsi="Times New Roman" w:cs="Times New Roman"/>
          <w:b/>
        </w:rPr>
        <w:t>Procedure</w:t>
      </w:r>
    </w:p>
    <w:p w14:paraId="408F87A8" w14:textId="6260BD14" w:rsidR="00C34BBF" w:rsidRPr="009412E9" w:rsidRDefault="0083131B" w:rsidP="007B5512">
      <w:pPr>
        <w:spacing w:line="480" w:lineRule="auto"/>
        <w:ind w:firstLine="720"/>
        <w:contextualSpacing/>
        <w:rPr>
          <w:rFonts w:ascii="Times New Roman" w:hAnsi="Times New Roman" w:cs="Times New Roman"/>
          <w:b/>
        </w:rPr>
      </w:pPr>
      <w:r w:rsidRPr="009412E9">
        <w:rPr>
          <w:rFonts w:ascii="Times New Roman" w:hAnsi="Times New Roman" w:cs="Times New Roman"/>
          <w:b/>
        </w:rPr>
        <w:t>Student data collection.</w:t>
      </w:r>
      <w:r w:rsidRPr="009412E9">
        <w:rPr>
          <w:rFonts w:ascii="Times New Roman" w:hAnsi="Times New Roman" w:cs="Times New Roman"/>
        </w:rPr>
        <w:t xml:space="preserve"> </w:t>
      </w:r>
      <w:r w:rsidR="00356805" w:rsidRPr="009412E9">
        <w:rPr>
          <w:rFonts w:ascii="Times New Roman" w:hAnsi="Times New Roman" w:cs="Times New Roman"/>
        </w:rPr>
        <w:t>D</w:t>
      </w:r>
      <w:r w:rsidRPr="009412E9">
        <w:rPr>
          <w:rFonts w:ascii="Times New Roman" w:hAnsi="Times New Roman" w:cs="Times New Roman"/>
        </w:rPr>
        <w:t xml:space="preserve">ata collection and </w:t>
      </w:r>
      <w:r w:rsidR="00CA4735" w:rsidRPr="009412E9">
        <w:rPr>
          <w:rFonts w:ascii="Times New Roman" w:hAnsi="Times New Roman" w:cs="Times New Roman"/>
        </w:rPr>
        <w:t>intervention</w:t>
      </w:r>
      <w:r w:rsidRPr="009412E9">
        <w:rPr>
          <w:rFonts w:ascii="Times New Roman" w:hAnsi="Times New Roman" w:cs="Times New Roman"/>
        </w:rPr>
        <w:t xml:space="preserve"> delivery occurred via a website</w:t>
      </w:r>
      <w:r w:rsidR="00D672A9" w:rsidRPr="009412E9">
        <w:rPr>
          <w:rFonts w:ascii="Times New Roman" w:hAnsi="Times New Roman" w:cs="Times New Roman"/>
        </w:rPr>
        <w:t xml:space="preserve">, </w:t>
      </w:r>
      <w:r w:rsidR="002F7A07" w:rsidRPr="009412E9">
        <w:rPr>
          <w:rFonts w:ascii="Times New Roman" w:hAnsi="Times New Roman" w:cs="Times New Roman"/>
        </w:rPr>
        <w:t>which allowed all parties to be blind to treatment condition assignment</w:t>
      </w:r>
      <w:r w:rsidRPr="009412E9">
        <w:rPr>
          <w:rFonts w:ascii="Times New Roman" w:hAnsi="Times New Roman" w:cs="Times New Roman"/>
        </w:rPr>
        <w:t>. The two-session</w:t>
      </w:r>
      <w:r w:rsidR="00673354" w:rsidRPr="009412E9">
        <w:rPr>
          <w:rFonts w:ascii="Times New Roman" w:hAnsi="Times New Roman" w:cs="Times New Roman"/>
        </w:rPr>
        <w:t xml:space="preserve"> </w:t>
      </w:r>
      <w:r w:rsidRPr="009412E9">
        <w:rPr>
          <w:rFonts w:ascii="Times New Roman" w:hAnsi="Times New Roman" w:cs="Times New Roman"/>
        </w:rPr>
        <w:t>randomized experiment occurr</w:t>
      </w:r>
      <w:r w:rsidR="007D6DB1" w:rsidRPr="009412E9">
        <w:rPr>
          <w:rFonts w:ascii="Times New Roman" w:hAnsi="Times New Roman" w:cs="Times New Roman"/>
        </w:rPr>
        <w:t>ed</w:t>
      </w:r>
      <w:r w:rsidRPr="009412E9">
        <w:rPr>
          <w:rFonts w:ascii="Times New Roman" w:hAnsi="Times New Roman" w:cs="Times New Roman"/>
        </w:rPr>
        <w:t xml:space="preserve"> during regular school hours. E</w:t>
      </w:r>
      <w:r w:rsidR="0055241C" w:rsidRPr="009412E9">
        <w:rPr>
          <w:rFonts w:ascii="Times New Roman" w:hAnsi="Times New Roman" w:cs="Times New Roman"/>
        </w:rPr>
        <w:t>ach session</w:t>
      </w:r>
      <w:r w:rsidR="0055241C" w:rsidRPr="009412E9">
        <w:rPr>
          <w:rFonts w:ascii="Times New Roman" w:eastAsia="Helvetica" w:hAnsi="Times New Roman" w:cs="Times New Roman"/>
        </w:rPr>
        <w:t>—</w:t>
      </w:r>
      <w:r w:rsidRPr="009412E9">
        <w:rPr>
          <w:rFonts w:ascii="Times New Roman" w:hAnsi="Times New Roman" w:cs="Times New Roman"/>
        </w:rPr>
        <w:t xml:space="preserve">from here </w:t>
      </w:r>
      <w:r w:rsidR="0055241C" w:rsidRPr="009412E9">
        <w:rPr>
          <w:rFonts w:ascii="Times New Roman" w:hAnsi="Times New Roman" w:cs="Times New Roman"/>
        </w:rPr>
        <w:t>forward, "Time 1" and "Time 2"</w:t>
      </w:r>
      <w:r w:rsidR="0055241C" w:rsidRPr="009412E9">
        <w:rPr>
          <w:rFonts w:ascii="Times New Roman" w:eastAsia="Helvetica" w:hAnsi="Times New Roman" w:cs="Times New Roman"/>
        </w:rPr>
        <w:t>—</w:t>
      </w:r>
      <w:r w:rsidRPr="009412E9">
        <w:rPr>
          <w:rFonts w:ascii="Times New Roman" w:hAnsi="Times New Roman" w:cs="Times New Roman"/>
        </w:rPr>
        <w:t xml:space="preserve">lasted approximately </w:t>
      </w:r>
      <w:r w:rsidR="007D6DB1" w:rsidRPr="009412E9">
        <w:rPr>
          <w:rFonts w:ascii="Times New Roman" w:hAnsi="Times New Roman" w:cs="Times New Roman"/>
        </w:rPr>
        <w:t>25</w:t>
      </w:r>
      <w:r w:rsidRPr="009412E9">
        <w:rPr>
          <w:rFonts w:ascii="Times New Roman" w:hAnsi="Times New Roman" w:cs="Times New Roman"/>
        </w:rPr>
        <w:t xml:space="preserve"> minutes</w:t>
      </w:r>
      <w:r w:rsidR="00FE7765" w:rsidRPr="009412E9">
        <w:rPr>
          <w:rFonts w:ascii="Times New Roman" w:hAnsi="Times New Roman" w:cs="Times New Roman"/>
        </w:rPr>
        <w:t xml:space="preserve"> and </w:t>
      </w:r>
      <w:r w:rsidR="0084479B" w:rsidRPr="009412E9">
        <w:rPr>
          <w:rFonts w:ascii="Times New Roman" w:hAnsi="Times New Roman" w:cs="Times New Roman"/>
        </w:rPr>
        <w:t xml:space="preserve">usually </w:t>
      </w:r>
      <w:r w:rsidR="00FE7765" w:rsidRPr="009412E9">
        <w:rPr>
          <w:rFonts w:ascii="Times New Roman" w:hAnsi="Times New Roman" w:cs="Times New Roman"/>
        </w:rPr>
        <w:t xml:space="preserve">occurred </w:t>
      </w:r>
      <w:r w:rsidRPr="009412E9">
        <w:rPr>
          <w:rFonts w:ascii="Times New Roman" w:hAnsi="Times New Roman" w:cs="Times New Roman"/>
        </w:rPr>
        <w:t xml:space="preserve">one to four weeks apart. Time 1 involved brief baseline survey measures, followed by the first section of the </w:t>
      </w:r>
      <w:r w:rsidR="003F2946" w:rsidRPr="009412E9">
        <w:rPr>
          <w:rFonts w:ascii="Times New Roman" w:hAnsi="Times New Roman" w:cs="Times New Roman"/>
        </w:rPr>
        <w:t xml:space="preserve">growth mindset </w:t>
      </w:r>
      <w:r w:rsidRPr="009412E9">
        <w:rPr>
          <w:rFonts w:ascii="Times New Roman" w:hAnsi="Times New Roman" w:cs="Times New Roman"/>
        </w:rPr>
        <w:t xml:space="preserve">or control materials, followed by demographic measures. Time 2 involved the second section of the </w:t>
      </w:r>
      <w:r w:rsidR="003F2946" w:rsidRPr="009412E9">
        <w:rPr>
          <w:rFonts w:ascii="Times New Roman" w:hAnsi="Times New Roman" w:cs="Times New Roman"/>
        </w:rPr>
        <w:t xml:space="preserve">growth mindset </w:t>
      </w:r>
      <w:r w:rsidRPr="009412E9">
        <w:rPr>
          <w:rFonts w:ascii="Times New Roman" w:hAnsi="Times New Roman" w:cs="Times New Roman"/>
        </w:rPr>
        <w:t xml:space="preserve">or control materials, followed by </w:t>
      </w:r>
      <w:r w:rsidR="00583700" w:rsidRPr="009412E9">
        <w:rPr>
          <w:rFonts w:ascii="Times New Roman" w:hAnsi="Times New Roman" w:cs="Times New Roman"/>
        </w:rPr>
        <w:t>the</w:t>
      </w:r>
      <w:r w:rsidR="004A0990" w:rsidRPr="009412E9">
        <w:rPr>
          <w:rFonts w:ascii="Times New Roman" w:hAnsi="Times New Roman" w:cs="Times New Roman"/>
        </w:rPr>
        <w:t xml:space="preserve"> outcome measures</w:t>
      </w:r>
      <w:r w:rsidR="00583700" w:rsidRPr="009412E9">
        <w:rPr>
          <w:rFonts w:ascii="Times New Roman" w:hAnsi="Times New Roman" w:cs="Times New Roman"/>
        </w:rPr>
        <w:t xml:space="preserve"> used </w:t>
      </w:r>
      <w:r w:rsidR="00CF75E9" w:rsidRPr="009412E9">
        <w:rPr>
          <w:rFonts w:ascii="Times New Roman" w:hAnsi="Times New Roman" w:cs="Times New Roman"/>
        </w:rPr>
        <w:t>here</w:t>
      </w:r>
      <w:r w:rsidRPr="009412E9">
        <w:rPr>
          <w:rFonts w:ascii="Times New Roman" w:hAnsi="Times New Roman" w:cs="Times New Roman"/>
        </w:rPr>
        <w:t xml:space="preserve">. </w:t>
      </w:r>
    </w:p>
    <w:p w14:paraId="21107FCC" w14:textId="77777777" w:rsidR="00D672A9" w:rsidRPr="009412E9" w:rsidRDefault="003846A4" w:rsidP="007B5512">
      <w:pPr>
        <w:spacing w:line="480" w:lineRule="auto"/>
        <w:ind w:firstLine="720"/>
        <w:contextualSpacing/>
        <w:rPr>
          <w:rFonts w:ascii="Times New Roman" w:hAnsi="Times New Roman" w:cs="Times New Roman"/>
        </w:rPr>
      </w:pPr>
      <w:r w:rsidRPr="009412E9">
        <w:rPr>
          <w:rFonts w:ascii="Times New Roman" w:hAnsi="Times New Roman" w:cs="Times New Roman"/>
          <w:b/>
        </w:rPr>
        <w:t xml:space="preserve">Growth mindset </w:t>
      </w:r>
      <w:r w:rsidR="003F2946" w:rsidRPr="009412E9">
        <w:rPr>
          <w:rFonts w:ascii="Times New Roman" w:hAnsi="Times New Roman" w:cs="Times New Roman"/>
          <w:b/>
        </w:rPr>
        <w:t>intervention</w:t>
      </w:r>
      <w:r w:rsidR="0083131B" w:rsidRPr="009412E9">
        <w:rPr>
          <w:rFonts w:ascii="Times New Roman" w:hAnsi="Times New Roman" w:cs="Times New Roman"/>
          <w:b/>
        </w:rPr>
        <w:t>.</w:t>
      </w:r>
      <w:r w:rsidR="0083131B" w:rsidRPr="009412E9">
        <w:rPr>
          <w:rFonts w:ascii="Times New Roman" w:hAnsi="Times New Roman" w:cs="Times New Roman"/>
        </w:rPr>
        <w:t xml:space="preserve"> </w:t>
      </w:r>
    </w:p>
    <w:p w14:paraId="5D5416E4" w14:textId="0AA43058" w:rsidR="00C34BBF" w:rsidRPr="009412E9" w:rsidRDefault="00D672A9" w:rsidP="007B5512">
      <w:pPr>
        <w:spacing w:line="480" w:lineRule="auto"/>
        <w:ind w:firstLine="720"/>
        <w:contextualSpacing/>
        <w:rPr>
          <w:rFonts w:ascii="Times New Roman" w:hAnsi="Times New Roman" w:cs="Times New Roman"/>
        </w:rPr>
      </w:pPr>
      <w:r w:rsidRPr="009412E9">
        <w:rPr>
          <w:rFonts w:ascii="Times New Roman" w:hAnsi="Times New Roman" w:cs="Times New Roman"/>
          <w:b/>
          <w:bCs/>
          <w:i/>
          <w:iCs/>
        </w:rPr>
        <w:t xml:space="preserve">R&amp;D. </w:t>
      </w:r>
      <w:r w:rsidR="0083131B" w:rsidRPr="009412E9">
        <w:rPr>
          <w:rFonts w:ascii="Times New Roman" w:hAnsi="Times New Roman" w:cs="Times New Roman"/>
        </w:rPr>
        <w:t xml:space="preserve">The </w:t>
      </w:r>
      <w:r w:rsidR="003846A4" w:rsidRPr="009412E9">
        <w:rPr>
          <w:rFonts w:ascii="Times New Roman" w:hAnsi="Times New Roman" w:cs="Times New Roman"/>
        </w:rPr>
        <w:t>growth mindset</w:t>
      </w:r>
      <w:r w:rsidR="004A5939" w:rsidRPr="009412E9">
        <w:rPr>
          <w:rFonts w:ascii="Times New Roman" w:hAnsi="Times New Roman" w:cs="Times New Roman"/>
        </w:rPr>
        <w:t xml:space="preserve"> online </w:t>
      </w:r>
      <w:r w:rsidR="004A0661" w:rsidRPr="009412E9">
        <w:rPr>
          <w:rFonts w:ascii="Times New Roman" w:hAnsi="Times New Roman" w:cs="Times New Roman"/>
        </w:rPr>
        <w:t>intervention</w:t>
      </w:r>
      <w:r w:rsidRPr="009412E9">
        <w:rPr>
          <w:rFonts w:ascii="Times New Roman" w:hAnsi="Times New Roman" w:cs="Times New Roman"/>
        </w:rPr>
        <w:t xml:space="preserve"> for the NSLM</w:t>
      </w:r>
      <w:r w:rsidR="004A5939" w:rsidRPr="009412E9">
        <w:rPr>
          <w:rFonts w:ascii="Times New Roman" w:hAnsi="Times New Roman" w:cs="Times New Roman"/>
        </w:rPr>
        <w:t xml:space="preserve"> </w:t>
      </w:r>
      <w:r w:rsidR="0083131B" w:rsidRPr="009412E9">
        <w:rPr>
          <w:rFonts w:ascii="Times New Roman" w:hAnsi="Times New Roman" w:cs="Times New Roman"/>
        </w:rPr>
        <w:t>w</w:t>
      </w:r>
      <w:r w:rsidR="00AA17CE" w:rsidRPr="009412E9">
        <w:rPr>
          <w:rFonts w:ascii="Times New Roman" w:hAnsi="Times New Roman" w:cs="Times New Roman"/>
        </w:rPr>
        <w:t xml:space="preserve">as created through </w:t>
      </w:r>
      <w:r w:rsidR="00CF75E9" w:rsidRPr="009412E9">
        <w:rPr>
          <w:rFonts w:ascii="Times New Roman" w:hAnsi="Times New Roman" w:cs="Times New Roman"/>
        </w:rPr>
        <w:t>a</w:t>
      </w:r>
      <w:r w:rsidR="00AA17CE" w:rsidRPr="009412E9">
        <w:rPr>
          <w:rFonts w:ascii="Times New Roman" w:hAnsi="Times New Roman" w:cs="Times New Roman"/>
        </w:rPr>
        <w:t xml:space="preserve"> </w:t>
      </w:r>
      <w:r w:rsidR="00D57647" w:rsidRPr="009412E9">
        <w:rPr>
          <w:rFonts w:ascii="Times New Roman" w:hAnsi="Times New Roman" w:cs="Times New Roman"/>
        </w:rPr>
        <w:t>two-year</w:t>
      </w:r>
      <w:r w:rsidR="001106D8" w:rsidRPr="009412E9">
        <w:rPr>
          <w:rFonts w:ascii="Times New Roman" w:hAnsi="Times New Roman" w:cs="Times New Roman"/>
        </w:rPr>
        <w:t>,</w:t>
      </w:r>
      <w:r w:rsidR="00D57647" w:rsidRPr="009412E9">
        <w:rPr>
          <w:rFonts w:ascii="Times New Roman" w:hAnsi="Times New Roman" w:cs="Times New Roman"/>
        </w:rPr>
        <w:t xml:space="preserve"> i</w:t>
      </w:r>
      <w:r w:rsidR="0083131B" w:rsidRPr="009412E9">
        <w:rPr>
          <w:rFonts w:ascii="Times New Roman" w:hAnsi="Times New Roman" w:cs="Times New Roman"/>
        </w:rPr>
        <w:t>terative</w:t>
      </w:r>
      <w:r w:rsidR="001106D8" w:rsidRPr="009412E9">
        <w:rPr>
          <w:rFonts w:ascii="Times New Roman" w:hAnsi="Times New Roman" w:cs="Times New Roman"/>
        </w:rPr>
        <w:t xml:space="preserve">, </w:t>
      </w:r>
      <w:r w:rsidR="0083131B" w:rsidRPr="009412E9">
        <w:rPr>
          <w:rFonts w:ascii="Times New Roman" w:hAnsi="Times New Roman" w:cs="Times New Roman"/>
        </w:rPr>
        <w:t xml:space="preserve">design and prototyping </w:t>
      </w:r>
      <w:r w:rsidR="00D57647" w:rsidRPr="009412E9">
        <w:rPr>
          <w:rFonts w:ascii="Times New Roman" w:hAnsi="Times New Roman" w:cs="Times New Roman"/>
        </w:rPr>
        <w:t>process</w:t>
      </w:r>
      <w:r w:rsidR="00E66220" w:rsidRPr="009412E9">
        <w:rPr>
          <w:rFonts w:ascii="Times New Roman" w:hAnsi="Times New Roman" w:cs="Times New Roman"/>
        </w:rPr>
        <w:t xml:space="preserve"> </w:t>
      </w:r>
      <w:r w:rsidR="00F940C5" w:rsidRPr="009412E9">
        <w:rPr>
          <w:rFonts w:ascii="Times New Roman" w:hAnsi="Times New Roman" w:cs="Times New Roman"/>
        </w:rPr>
        <w:t>whose</w:t>
      </w:r>
      <w:r w:rsidR="00E66220" w:rsidRPr="009412E9">
        <w:rPr>
          <w:rFonts w:ascii="Times New Roman" w:hAnsi="Times New Roman" w:cs="Times New Roman"/>
        </w:rPr>
        <w:t xml:space="preserve"> goal </w:t>
      </w:r>
      <w:r w:rsidR="00F940C5" w:rsidRPr="009412E9">
        <w:rPr>
          <w:rFonts w:ascii="Times New Roman" w:hAnsi="Times New Roman" w:cs="Times New Roman"/>
        </w:rPr>
        <w:t xml:space="preserve">was to revise prior materials </w:t>
      </w:r>
      <w:r w:rsidR="00405D44" w:rsidRPr="009412E9">
        <w:rPr>
          <w:rFonts w:ascii="Times New Roman" w:hAnsi="Times New Roman" w:cs="Times New Roman"/>
        </w:rPr>
        <w:t>and</w:t>
      </w:r>
      <w:r w:rsidR="00F940C5" w:rsidRPr="009412E9">
        <w:rPr>
          <w:rFonts w:ascii="Times New Roman" w:hAnsi="Times New Roman" w:cs="Times New Roman"/>
        </w:rPr>
        <w:t xml:space="preserve"> create </w:t>
      </w:r>
      <w:r w:rsidR="00A33AC7">
        <w:rPr>
          <w:rFonts w:ascii="Times New Roman" w:hAnsi="Times New Roman" w:cs="Times New Roman"/>
        </w:rPr>
        <w:t>materials</w:t>
      </w:r>
      <w:r w:rsidR="004A0661" w:rsidRPr="009412E9">
        <w:rPr>
          <w:rFonts w:ascii="Times New Roman" w:hAnsi="Times New Roman" w:cs="Times New Roman"/>
        </w:rPr>
        <w:t xml:space="preserve"> </w:t>
      </w:r>
      <w:r w:rsidR="00E66220" w:rsidRPr="009412E9">
        <w:rPr>
          <w:rFonts w:ascii="Times New Roman" w:hAnsi="Times New Roman" w:cs="Times New Roman"/>
        </w:rPr>
        <w:t xml:space="preserve">that </w:t>
      </w:r>
      <w:r w:rsidR="00133FEE" w:rsidRPr="009412E9">
        <w:rPr>
          <w:rFonts w:ascii="Times New Roman" w:hAnsi="Times New Roman" w:cs="Times New Roman"/>
        </w:rPr>
        <w:t>would be</w:t>
      </w:r>
      <w:r w:rsidR="00E66220" w:rsidRPr="009412E9">
        <w:rPr>
          <w:rFonts w:ascii="Times New Roman" w:hAnsi="Times New Roman" w:cs="Times New Roman"/>
        </w:rPr>
        <w:t xml:space="preserve"> effective across student groups </w:t>
      </w:r>
      <w:r w:rsidR="00F940C5" w:rsidRPr="009412E9">
        <w:rPr>
          <w:rFonts w:ascii="Times New Roman" w:hAnsi="Times New Roman" w:cs="Times New Roman"/>
        </w:rPr>
        <w:t>in 9</w:t>
      </w:r>
      <w:r w:rsidR="00F940C5" w:rsidRPr="009412E9">
        <w:rPr>
          <w:rFonts w:ascii="Times New Roman" w:hAnsi="Times New Roman" w:cs="Times New Roman"/>
          <w:vertAlign w:val="superscript"/>
        </w:rPr>
        <w:t>th</w:t>
      </w:r>
      <w:r w:rsidR="00F940C5" w:rsidRPr="009412E9">
        <w:rPr>
          <w:rFonts w:ascii="Times New Roman" w:hAnsi="Times New Roman" w:cs="Times New Roman"/>
        </w:rPr>
        <w:t xml:space="preserve"> grade</w:t>
      </w:r>
      <w:r w:rsidR="0083131B" w:rsidRPr="009412E9">
        <w:rPr>
          <w:rFonts w:ascii="Times New Roman" w:hAnsi="Times New Roman" w:cs="Times New Roman"/>
        </w:rPr>
        <w:t xml:space="preserve">. </w:t>
      </w:r>
      <w:r w:rsidR="00C35FD1" w:rsidRPr="009412E9">
        <w:rPr>
          <w:rFonts w:ascii="Times New Roman" w:hAnsi="Times New Roman" w:cs="Times New Roman"/>
        </w:rPr>
        <w:t>Much of</w:t>
      </w:r>
      <w:r w:rsidR="00D57647" w:rsidRPr="009412E9">
        <w:rPr>
          <w:rFonts w:ascii="Times New Roman" w:hAnsi="Times New Roman" w:cs="Times New Roman"/>
        </w:rPr>
        <w:t xml:space="preserve"> this</w:t>
      </w:r>
      <w:r w:rsidR="00FE7765" w:rsidRPr="009412E9">
        <w:rPr>
          <w:rFonts w:ascii="Times New Roman" w:hAnsi="Times New Roman" w:cs="Times New Roman"/>
        </w:rPr>
        <w:t xml:space="preserve"> R&amp;D process is </w:t>
      </w:r>
      <w:r w:rsidR="002C6B60" w:rsidRPr="009412E9">
        <w:rPr>
          <w:rFonts w:ascii="Times New Roman" w:hAnsi="Times New Roman" w:cs="Times New Roman"/>
        </w:rPr>
        <w:t>described</w:t>
      </w:r>
      <w:r w:rsidR="00FE7765" w:rsidRPr="009412E9">
        <w:rPr>
          <w:rFonts w:ascii="Times New Roman" w:hAnsi="Times New Roman" w:cs="Times New Roman"/>
        </w:rPr>
        <w:t xml:space="preserve"> in </w:t>
      </w:r>
      <w:r w:rsidR="005E6879"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{"citationID":"1052gud70b","properties":{"formattedCitation":"(Yeager et al., 2016)","plainCitation":"(Yeager et al., 2016)","dontUpdate":true,"noteIndex":0},"citationItems":[{"id":4480,"uris":["http://zotero.org/groups/440527/items/2WF8SZDW"],"uri":["http://zotero.org/groups/440527/items/2WF8SZDW"],"itemData":{"id":4480,"type":"article-journal","container-title":"Journal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005E6879" w:rsidRPr="009412E9">
        <w:rPr>
          <w:rFonts w:ascii="Times New Roman" w:hAnsi="Times New Roman" w:cs="Times New Roman"/>
        </w:rPr>
        <w:fldChar w:fldCharType="separate"/>
      </w:r>
      <w:r w:rsidR="00CF75E9" w:rsidRPr="009412E9">
        <w:rPr>
          <w:rFonts w:ascii="Times New Roman" w:hAnsi="Times New Roman" w:cs="Times New Roman"/>
          <w:noProof/>
        </w:rPr>
        <w:t>Yeager et al. (</w:t>
      </w:r>
      <w:r w:rsidR="00EE7C72" w:rsidRPr="009412E9">
        <w:rPr>
          <w:rFonts w:ascii="Times New Roman" w:hAnsi="Times New Roman" w:cs="Times New Roman"/>
          <w:noProof/>
        </w:rPr>
        <w:t>2016)</w:t>
      </w:r>
      <w:r w:rsidR="005E6879" w:rsidRPr="009412E9">
        <w:rPr>
          <w:rFonts w:ascii="Times New Roman" w:hAnsi="Times New Roman" w:cs="Times New Roman"/>
        </w:rPr>
        <w:fldChar w:fldCharType="end"/>
      </w:r>
      <w:r w:rsidR="0083131B" w:rsidRPr="009412E9">
        <w:rPr>
          <w:rFonts w:ascii="Times New Roman" w:hAnsi="Times New Roman" w:cs="Times New Roman"/>
        </w:rPr>
        <w:t xml:space="preserve">, and it involved </w:t>
      </w:r>
      <w:r w:rsidR="00E66220" w:rsidRPr="009412E9">
        <w:rPr>
          <w:rFonts w:ascii="Times New Roman" w:hAnsi="Times New Roman" w:cs="Times New Roman"/>
        </w:rPr>
        <w:t xml:space="preserve">a series of </w:t>
      </w:r>
      <w:r w:rsidR="0083131B" w:rsidRPr="009412E9">
        <w:rPr>
          <w:rFonts w:ascii="Times New Roman" w:hAnsi="Times New Roman" w:cs="Times New Roman"/>
        </w:rPr>
        <w:t>improvemen</w:t>
      </w:r>
      <w:r w:rsidR="00D57647" w:rsidRPr="009412E9">
        <w:rPr>
          <w:rFonts w:ascii="Times New Roman" w:hAnsi="Times New Roman" w:cs="Times New Roman"/>
        </w:rPr>
        <w:t>t</w:t>
      </w:r>
      <w:r w:rsidR="0083131B" w:rsidRPr="009412E9">
        <w:rPr>
          <w:rFonts w:ascii="Times New Roman" w:hAnsi="Times New Roman" w:cs="Times New Roman"/>
        </w:rPr>
        <w:t xml:space="preserve">s to the </w:t>
      </w:r>
      <w:r w:rsidR="00B95320" w:rsidRPr="009412E9">
        <w:rPr>
          <w:rFonts w:ascii="Times New Roman" w:hAnsi="Times New Roman" w:cs="Times New Roman"/>
        </w:rPr>
        <w:t xml:space="preserve">content, </w:t>
      </w:r>
      <w:r w:rsidR="00AA064D" w:rsidRPr="009412E9">
        <w:rPr>
          <w:rFonts w:ascii="Times New Roman" w:hAnsi="Times New Roman" w:cs="Times New Roman"/>
        </w:rPr>
        <w:t xml:space="preserve">the </w:t>
      </w:r>
      <w:r w:rsidR="0083131B" w:rsidRPr="009412E9">
        <w:rPr>
          <w:rFonts w:ascii="Times New Roman" w:hAnsi="Times New Roman" w:cs="Times New Roman"/>
        </w:rPr>
        <w:t xml:space="preserve">visual layout, the specific examples used in the </w:t>
      </w:r>
      <w:r w:rsidR="004A0661" w:rsidRPr="009412E9">
        <w:rPr>
          <w:rFonts w:ascii="Times New Roman" w:hAnsi="Times New Roman" w:cs="Times New Roman"/>
        </w:rPr>
        <w:t>intervention</w:t>
      </w:r>
      <w:r w:rsidR="0083131B" w:rsidRPr="009412E9">
        <w:rPr>
          <w:rFonts w:ascii="Times New Roman" w:hAnsi="Times New Roman" w:cs="Times New Roman"/>
        </w:rPr>
        <w:t xml:space="preserve">, </w:t>
      </w:r>
      <w:r w:rsidR="00A33AC7">
        <w:rPr>
          <w:rFonts w:ascii="Times New Roman" w:hAnsi="Times New Roman" w:cs="Times New Roman"/>
        </w:rPr>
        <w:t xml:space="preserve">the activities students engaged in, </w:t>
      </w:r>
      <w:r w:rsidR="0083131B" w:rsidRPr="009412E9">
        <w:rPr>
          <w:rFonts w:ascii="Times New Roman" w:hAnsi="Times New Roman" w:cs="Times New Roman"/>
        </w:rPr>
        <w:t>and so on</w:t>
      </w:r>
      <w:r w:rsidR="00E66220" w:rsidRPr="009412E9">
        <w:rPr>
          <w:rFonts w:ascii="Times New Roman" w:hAnsi="Times New Roman" w:cs="Times New Roman"/>
        </w:rPr>
        <w:t xml:space="preserve">. </w:t>
      </w:r>
      <w:r w:rsidR="004561CD" w:rsidRPr="009412E9">
        <w:rPr>
          <w:rFonts w:ascii="Times New Roman" w:hAnsi="Times New Roman" w:cs="Times New Roman"/>
        </w:rPr>
        <w:t>P</w:t>
      </w:r>
      <w:r w:rsidR="00E66220" w:rsidRPr="009412E9">
        <w:rPr>
          <w:rFonts w:ascii="Times New Roman" w:hAnsi="Times New Roman" w:cs="Times New Roman"/>
        </w:rPr>
        <w:t xml:space="preserve">iloting and R&amp;D </w:t>
      </w:r>
      <w:r w:rsidR="00D57647" w:rsidRPr="009412E9">
        <w:rPr>
          <w:rFonts w:ascii="Times New Roman" w:hAnsi="Times New Roman" w:cs="Times New Roman"/>
        </w:rPr>
        <w:t xml:space="preserve">involved </w:t>
      </w:r>
      <w:r w:rsidR="0083131B" w:rsidRPr="009412E9">
        <w:rPr>
          <w:rFonts w:ascii="Times New Roman" w:hAnsi="Times New Roman" w:cs="Times New Roman"/>
        </w:rPr>
        <w:t>over 1</w:t>
      </w:r>
      <w:r w:rsidR="00B95320" w:rsidRPr="009412E9">
        <w:rPr>
          <w:rFonts w:ascii="Times New Roman" w:hAnsi="Times New Roman" w:cs="Times New Roman"/>
        </w:rPr>
        <w:t>6,</w:t>
      </w:r>
      <w:r w:rsidR="0083131B" w:rsidRPr="009412E9">
        <w:rPr>
          <w:rFonts w:ascii="Times New Roman" w:hAnsi="Times New Roman" w:cs="Times New Roman"/>
        </w:rPr>
        <w:t xml:space="preserve">000 participants </w:t>
      </w:r>
      <w:r w:rsidR="00A33AC7">
        <w:rPr>
          <w:rFonts w:ascii="Times New Roman" w:hAnsi="Times New Roman" w:cs="Times New Roman"/>
        </w:rPr>
        <w:t>(s</w:t>
      </w:r>
      <w:r w:rsidR="003B12FC" w:rsidRPr="009412E9">
        <w:rPr>
          <w:rFonts w:ascii="Times New Roman" w:hAnsi="Times New Roman" w:cs="Times New Roman"/>
        </w:rPr>
        <w:t>ee</w:t>
      </w:r>
      <w:r w:rsidR="00694122" w:rsidRPr="009412E9">
        <w:rPr>
          <w:rFonts w:ascii="Times New Roman" w:hAnsi="Times New Roman" w:cs="Times New Roman"/>
        </w:rPr>
        <w:t xml:space="preserve"> the </w:t>
      </w:r>
      <w:r w:rsidR="003B12FC" w:rsidRPr="009412E9">
        <w:rPr>
          <w:rFonts w:ascii="Times New Roman" w:hAnsi="Times New Roman" w:cs="Times New Roman"/>
        </w:rPr>
        <w:t xml:space="preserve">online </w:t>
      </w:r>
      <w:r w:rsidR="00694122" w:rsidRPr="009412E9">
        <w:rPr>
          <w:rFonts w:ascii="Times New Roman" w:hAnsi="Times New Roman" w:cs="Times New Roman"/>
        </w:rPr>
        <w:t>supplement</w:t>
      </w:r>
      <w:r w:rsidR="00A33AC7">
        <w:rPr>
          <w:rFonts w:ascii="Times New Roman" w:hAnsi="Times New Roman" w:cs="Times New Roman"/>
        </w:rPr>
        <w:t>)</w:t>
      </w:r>
      <w:r w:rsidR="003B12FC" w:rsidRPr="009412E9">
        <w:rPr>
          <w:rFonts w:ascii="Times New Roman" w:hAnsi="Times New Roman" w:cs="Times New Roman"/>
        </w:rPr>
        <w:t xml:space="preserve">. </w:t>
      </w:r>
      <w:r w:rsidRPr="009412E9">
        <w:rPr>
          <w:rFonts w:ascii="Times New Roman" w:hAnsi="Times New Roman" w:cs="Times New Roman"/>
        </w:rPr>
        <w:t xml:space="preserve">Next, an additional, intensive R&amp;D process changed the intervention further for the Norway context; this is described by </w:t>
      </w:r>
      <w:proofErr w:type="spellStart"/>
      <w:r w:rsidRPr="009412E9">
        <w:rPr>
          <w:rFonts w:ascii="Times New Roman" w:hAnsi="Times New Roman" w:cs="Times New Roman"/>
        </w:rPr>
        <w:t>Bettinger</w:t>
      </w:r>
      <w:proofErr w:type="spellEnd"/>
      <w:r w:rsidRPr="009412E9">
        <w:rPr>
          <w:rFonts w:ascii="Times New Roman" w:hAnsi="Times New Roman" w:cs="Times New Roman"/>
        </w:rPr>
        <w:t xml:space="preserve"> et al. (2018). </w:t>
      </w:r>
    </w:p>
    <w:p w14:paraId="6A511A0D" w14:textId="1DCC3450" w:rsidR="000C5820" w:rsidRDefault="00D672A9" w:rsidP="007B5512">
      <w:pPr>
        <w:spacing w:line="480" w:lineRule="auto"/>
        <w:ind w:firstLine="720"/>
        <w:contextualSpacing/>
        <w:rPr>
          <w:rFonts w:ascii="Times New Roman" w:hAnsi="Times New Roman" w:cs="Times New Roman"/>
        </w:rPr>
      </w:pPr>
      <w:r w:rsidRPr="009412E9">
        <w:rPr>
          <w:rFonts w:ascii="Times New Roman" w:hAnsi="Times New Roman" w:cs="Times New Roman"/>
          <w:b/>
          <w:bCs/>
          <w:i/>
          <w:iCs/>
        </w:rPr>
        <w:lastRenderedPageBreak/>
        <w:t xml:space="preserve">Intervention content. </w:t>
      </w:r>
      <w:r w:rsidR="000C5820">
        <w:rPr>
          <w:rFonts w:ascii="Times New Roman" w:hAnsi="Times New Roman" w:cs="Times New Roman"/>
        </w:rPr>
        <w:t xml:space="preserve">Additional detail on the growth mindset intervention can be found in previous papers published on it </w:t>
      </w:r>
      <w:r w:rsidR="000C5820">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{"citationID":"av6rijseqn","properties":{"formattedCitation":"(Bettinger et al., 2018; Yeager et al., 2016, 2019)","plainCitation":"(Bettinger et al., 2018; Yeager et al., 2016, 2019)","noteIndex":0},"citationItems":[{"id":28,"uris":["http://zotero.org/groups/440527/items/LLK68JAM"],"uri":["http://zotero.org/groups/440527/items/LLK68JAM"],"itemData":{"id":28,"type":"article-journal","abstract":"Research by psychologists and economists demonstrates that many non-cognitive skills are malleable in both children and adolescents, but we have limited knowledge on what schools can do to foster these skills. In a field experiment requiring real effort, we investigate how schools can increase students’ perseverance in math by shaping students’ beliefs in their abilities to learn, a concept referred to by psychologists as “mindset.” Using protocols adapted from psychology, we experimentally manipulate students’ beliefs in their ability to learn. Three weeks after our treatment, we find persistent treatment effects on students’ perseverance and academic performance in math. When investigating subsamples, we find that students, who prior to the experiment had less of a belief in their ability to learn, generate the treatment effect. The findings suggest that a low-cost intervention focused on students’ mindset can improve students’ engagement and performance.","container-title":"Journal of Economic Behavior &amp; Organization","DOI":"10.1016/j.jebo.2017.11.032","ISSN":"0167-2681","journalAbbreviation":"Journal of Economic Behavior &amp; Organization","page":"1-15","source":"ScienceDirect","title":"Increasing perseverance in math: Evidence from a field experiment in Norway","title-short":"Increasing perseverance in math","volume":"146","author":[{"family":"Bettinger","given":"Eric P."},{"family":"Ludvigsen","given":"Sten"},{"family":"Rege","given":"Mari"},{"family":"Solli","given":"Ingeborg F."},{"family":"Yeager","given":"David S."}],"issued":{"date-parts":[["2018",2]]}}},{"id":4480,"uris":["http://zotero.org/groups/440527/items/2WF8SZDW"],"uri":["http://zotero.org/groups/440527/items/2WF8SZDW"],"itemData":{"id":4480,"type":"article-journal","container-title":"Journal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0C5820">
        <w:rPr>
          <w:rFonts w:ascii="Times New Roman" w:hAnsi="Times New Roman" w:cs="Times New Roman"/>
        </w:rPr>
        <w:fldChar w:fldCharType="separate"/>
      </w:r>
      <w:r w:rsidR="00DD7FD5" w:rsidRPr="00DD7FD5">
        <w:rPr>
          <w:rFonts w:ascii="Times New Roman" w:hAnsi="Times New Roman" w:cs="Times New Roman"/>
        </w:rPr>
        <w:t>(Bettinger et al., 2018; Yeager et al., 2016, 2019)</w:t>
      </w:r>
      <w:r w:rsidR="000C5820">
        <w:rPr>
          <w:rFonts w:ascii="Times New Roman" w:hAnsi="Times New Roman" w:cs="Times New Roman"/>
        </w:rPr>
        <w:fldChar w:fldCharType="end"/>
      </w:r>
      <w:r w:rsidR="000C5820">
        <w:rPr>
          <w:rFonts w:ascii="Times New Roman" w:hAnsi="Times New Roman" w:cs="Times New Roman"/>
        </w:rPr>
        <w:t xml:space="preserve">. Here we provide a summary. </w:t>
      </w:r>
    </w:p>
    <w:p w14:paraId="7DFF0104" w14:textId="5B9962A6" w:rsidR="00C34BBF" w:rsidRPr="000C5820" w:rsidRDefault="00917216" w:rsidP="000C5820">
      <w:pPr>
        <w:spacing w:line="480" w:lineRule="auto"/>
        <w:ind w:firstLine="720"/>
        <w:contextualSpacing/>
        <w:rPr>
          <w:rFonts w:ascii="Times New Roman" w:hAnsi="Times New Roman" w:cs="Times New Roman"/>
        </w:rPr>
      </w:pPr>
      <w:r w:rsidRPr="009412E9">
        <w:rPr>
          <w:rFonts w:ascii="Times New Roman" w:hAnsi="Times New Roman" w:cs="Times New Roman"/>
        </w:rPr>
        <w:t xml:space="preserve">First, the </w:t>
      </w:r>
      <w:r w:rsidR="00A77F23" w:rsidRPr="009412E9">
        <w:rPr>
          <w:rFonts w:ascii="Times New Roman" w:hAnsi="Times New Roman" w:cs="Times New Roman"/>
        </w:rPr>
        <w:t>growth mindset intervention</w:t>
      </w:r>
      <w:r w:rsidRPr="009412E9">
        <w:rPr>
          <w:rFonts w:ascii="Times New Roman" w:hAnsi="Times New Roman" w:cs="Times New Roman"/>
        </w:rPr>
        <w:t xml:space="preserve"> presented evidence and arguments </w:t>
      </w:r>
      <w:r w:rsidR="00A859AA" w:rsidRPr="009412E9">
        <w:rPr>
          <w:rFonts w:ascii="Times New Roman" w:hAnsi="Times New Roman" w:cs="Times New Roman"/>
        </w:rPr>
        <w:t xml:space="preserve">for the idea </w:t>
      </w:r>
      <w:r w:rsidRPr="009412E9">
        <w:rPr>
          <w:rFonts w:ascii="Times New Roman" w:hAnsi="Times New Roman" w:cs="Times New Roman"/>
        </w:rPr>
        <w:t xml:space="preserve">that </w:t>
      </w:r>
      <w:r w:rsidR="00D91BDE" w:rsidRPr="009412E9">
        <w:rPr>
          <w:rFonts w:ascii="Times New Roman" w:hAnsi="Times New Roman" w:cs="Times New Roman"/>
        </w:rPr>
        <w:t xml:space="preserve">doing challenging work </w:t>
      </w:r>
      <w:r w:rsidRPr="009412E9">
        <w:rPr>
          <w:rFonts w:ascii="Times New Roman" w:hAnsi="Times New Roman" w:cs="Times New Roman"/>
        </w:rPr>
        <w:t xml:space="preserve">can make </w:t>
      </w:r>
      <w:r w:rsidR="004561CD" w:rsidRPr="009412E9">
        <w:rPr>
          <w:rFonts w:ascii="Times New Roman" w:hAnsi="Times New Roman" w:cs="Times New Roman"/>
        </w:rPr>
        <w:t>one</w:t>
      </w:r>
      <w:r w:rsidR="004561CD" w:rsidRPr="009412E9">
        <w:rPr>
          <w:rFonts w:ascii="Times New Roman" w:eastAsia="Helvetica" w:hAnsi="Times New Roman" w:cs="Times New Roman"/>
        </w:rPr>
        <w:t>’</w:t>
      </w:r>
      <w:r w:rsidR="004561CD" w:rsidRPr="009412E9">
        <w:rPr>
          <w:rFonts w:ascii="Times New Roman" w:hAnsi="Times New Roman" w:cs="Times New Roman"/>
        </w:rPr>
        <w:t>s</w:t>
      </w:r>
      <w:r w:rsidR="006B306D" w:rsidRPr="009412E9">
        <w:rPr>
          <w:rFonts w:ascii="Times New Roman" w:hAnsi="Times New Roman" w:cs="Times New Roman"/>
        </w:rPr>
        <w:t xml:space="preserve"> abilities</w:t>
      </w:r>
      <w:r w:rsidRPr="009412E9">
        <w:rPr>
          <w:rFonts w:ascii="Times New Roman" w:hAnsi="Times New Roman" w:cs="Times New Roman"/>
        </w:rPr>
        <w:t xml:space="preserve"> stronger</w:t>
      </w:r>
      <w:r w:rsidR="00BE685C" w:rsidRPr="009412E9">
        <w:rPr>
          <w:rFonts w:ascii="Times New Roman" w:hAnsi="Times New Roman" w:cs="Times New Roman"/>
        </w:rPr>
        <w:t xml:space="preserve"> over time</w:t>
      </w:r>
      <w:r w:rsidRPr="009412E9">
        <w:rPr>
          <w:rFonts w:ascii="Times New Roman" w:hAnsi="Times New Roman" w:cs="Times New Roman"/>
        </w:rPr>
        <w:t xml:space="preserve">.  </w:t>
      </w:r>
      <w:r w:rsidR="00CB7BA5" w:rsidRPr="009412E9">
        <w:rPr>
          <w:rFonts w:ascii="Times New Roman" w:hAnsi="Times New Roman" w:cs="Times New Roman"/>
        </w:rPr>
        <w:t>A</w:t>
      </w:r>
      <w:r w:rsidRPr="009412E9">
        <w:rPr>
          <w:rFonts w:ascii="Times New Roman" w:hAnsi="Times New Roman" w:cs="Times New Roman"/>
        </w:rPr>
        <w:t xml:space="preserve">fter explaining how neurons work, the </w:t>
      </w:r>
      <w:r w:rsidR="004A0661" w:rsidRPr="009412E9">
        <w:rPr>
          <w:rFonts w:ascii="Times New Roman" w:hAnsi="Times New Roman" w:cs="Times New Roman"/>
        </w:rPr>
        <w:t>intervention</w:t>
      </w:r>
      <w:r w:rsidRPr="009412E9">
        <w:rPr>
          <w:rFonts w:ascii="Times New Roman" w:hAnsi="Times New Roman" w:cs="Times New Roman"/>
        </w:rPr>
        <w:t xml:space="preserve"> </w:t>
      </w:r>
      <w:r w:rsidR="00D91BDE" w:rsidRPr="009412E9">
        <w:rPr>
          <w:rFonts w:ascii="Times New Roman" w:hAnsi="Times New Roman" w:cs="Times New Roman"/>
        </w:rPr>
        <w:t xml:space="preserve">informed students that </w:t>
      </w:r>
      <w:r w:rsidRPr="009412E9">
        <w:rPr>
          <w:rFonts w:ascii="Times New Roman" w:hAnsi="Times New Roman" w:cs="Times New Roman"/>
        </w:rPr>
        <w:t xml:space="preserve">the connections between neurons can be weak or strong. When </w:t>
      </w:r>
      <w:r w:rsidR="004561CD" w:rsidRPr="009412E9">
        <w:rPr>
          <w:rFonts w:ascii="Times New Roman" w:hAnsi="Times New Roman" w:cs="Times New Roman"/>
        </w:rPr>
        <w:t xml:space="preserve">students </w:t>
      </w:r>
      <w:r w:rsidRPr="009412E9">
        <w:rPr>
          <w:rFonts w:ascii="Times New Roman" w:hAnsi="Times New Roman" w:cs="Times New Roman"/>
        </w:rPr>
        <w:t>work hard to learn something new</w:t>
      </w:r>
      <w:r w:rsidRPr="009412E9">
        <w:rPr>
          <w:rFonts w:ascii="Times New Roman" w:eastAsia="Helvetica" w:hAnsi="Times New Roman" w:cs="Times New Roman"/>
        </w:rPr>
        <w:t xml:space="preserve">—like a new type of math problem—the connections in </w:t>
      </w:r>
      <w:r w:rsidR="00BF1169" w:rsidRPr="009412E9">
        <w:rPr>
          <w:rFonts w:ascii="Times New Roman" w:eastAsia="Helvetica" w:hAnsi="Times New Roman" w:cs="Times New Roman"/>
        </w:rPr>
        <w:t xml:space="preserve">their </w:t>
      </w:r>
      <w:r w:rsidRPr="009412E9">
        <w:rPr>
          <w:rFonts w:ascii="Times New Roman" w:eastAsia="Helvetica" w:hAnsi="Times New Roman" w:cs="Times New Roman"/>
        </w:rPr>
        <w:t xml:space="preserve">brain </w:t>
      </w:r>
      <w:r w:rsidR="00D91BDE" w:rsidRPr="009412E9">
        <w:rPr>
          <w:rFonts w:ascii="Times New Roman" w:hAnsi="Times New Roman" w:cs="Times New Roman"/>
        </w:rPr>
        <w:t xml:space="preserve">can </w:t>
      </w:r>
      <w:r w:rsidR="004561CD" w:rsidRPr="009412E9">
        <w:rPr>
          <w:rFonts w:ascii="Times New Roman" w:hAnsi="Times New Roman" w:cs="Times New Roman"/>
        </w:rPr>
        <w:t>become more efficient (i.e. stronger)</w:t>
      </w:r>
      <w:r w:rsidRPr="009412E9">
        <w:rPr>
          <w:rFonts w:ascii="Times New Roman" w:hAnsi="Times New Roman" w:cs="Times New Roman"/>
        </w:rPr>
        <w:t xml:space="preserve">. Next, the </w:t>
      </w:r>
      <w:r w:rsidR="00806593" w:rsidRPr="009412E9">
        <w:rPr>
          <w:rFonts w:ascii="Times New Roman" w:hAnsi="Times New Roman" w:cs="Times New Roman"/>
        </w:rPr>
        <w:t>intervention</w:t>
      </w:r>
      <w:r w:rsidRPr="009412E9">
        <w:rPr>
          <w:rFonts w:ascii="Times New Roman" w:hAnsi="Times New Roman" w:cs="Times New Roman"/>
        </w:rPr>
        <w:t xml:space="preserve"> provided </w:t>
      </w:r>
      <w:r w:rsidR="007611F8" w:rsidRPr="009412E9">
        <w:rPr>
          <w:rFonts w:ascii="Times New Roman" w:hAnsi="Times New Roman" w:cs="Times New Roman"/>
        </w:rPr>
        <w:t xml:space="preserve">published </w:t>
      </w:r>
      <w:r w:rsidRPr="009412E9">
        <w:rPr>
          <w:rFonts w:ascii="Times New Roman" w:hAnsi="Times New Roman" w:cs="Times New Roman"/>
        </w:rPr>
        <w:t xml:space="preserve">evidence that high school </w:t>
      </w:r>
      <w:r w:rsidR="00D91BDE" w:rsidRPr="009412E9">
        <w:rPr>
          <w:rFonts w:ascii="Times New Roman" w:hAnsi="Times New Roman" w:cs="Times New Roman"/>
        </w:rPr>
        <w:t xml:space="preserve">(adolescence) </w:t>
      </w:r>
      <w:r w:rsidRPr="009412E9">
        <w:rPr>
          <w:rFonts w:ascii="Times New Roman" w:hAnsi="Times New Roman" w:cs="Times New Roman"/>
        </w:rPr>
        <w:t xml:space="preserve">is a </w:t>
      </w:r>
      <w:r w:rsidR="00BF1169" w:rsidRPr="009412E9">
        <w:rPr>
          <w:rFonts w:ascii="Times New Roman" w:hAnsi="Times New Roman" w:cs="Times New Roman"/>
        </w:rPr>
        <w:t xml:space="preserve">particular </w:t>
      </w:r>
      <w:r w:rsidRPr="009412E9">
        <w:rPr>
          <w:rFonts w:ascii="Times New Roman" w:hAnsi="Times New Roman" w:cs="Times New Roman"/>
        </w:rPr>
        <w:t>time when the brain can learn and grow</w:t>
      </w:r>
      <w:r w:rsidRPr="009412E9">
        <w:rPr>
          <w:rFonts w:ascii="Times New Roman" w:eastAsia="Helvetica" w:hAnsi="Times New Roman" w:cs="Times New Roman"/>
        </w:rPr>
        <w:t xml:space="preserve">—perhaps more than </w:t>
      </w:r>
      <w:r w:rsidR="00EC0824" w:rsidRPr="009412E9">
        <w:rPr>
          <w:rFonts w:ascii="Times New Roman" w:hAnsi="Times New Roman" w:cs="Times New Roman"/>
        </w:rPr>
        <w:t xml:space="preserve">many </w:t>
      </w:r>
      <w:r w:rsidRPr="009412E9">
        <w:rPr>
          <w:rFonts w:ascii="Times New Roman" w:hAnsi="Times New Roman" w:cs="Times New Roman"/>
        </w:rPr>
        <w:t xml:space="preserve">other times in life. Finally, the </w:t>
      </w:r>
      <w:r w:rsidR="00806593" w:rsidRPr="009412E9">
        <w:rPr>
          <w:rFonts w:ascii="Times New Roman" w:hAnsi="Times New Roman" w:cs="Times New Roman"/>
        </w:rPr>
        <w:t>intervention</w:t>
      </w:r>
      <w:r w:rsidRPr="009412E9">
        <w:rPr>
          <w:rFonts w:ascii="Times New Roman" w:hAnsi="Times New Roman" w:cs="Times New Roman"/>
        </w:rPr>
        <w:t xml:space="preserve"> explained how building a stronger brain in high school can be helpful to people no matter what they plan to do in life.</w:t>
      </w:r>
      <w:r w:rsidR="0084479B" w:rsidRPr="009412E9">
        <w:rPr>
          <w:rFonts w:ascii="Times New Roman" w:hAnsi="Times New Roman" w:cs="Times New Roman"/>
        </w:rPr>
        <w:t xml:space="preserve"> </w:t>
      </w:r>
      <w:r w:rsidR="007075CF" w:rsidRPr="009412E9">
        <w:rPr>
          <w:rFonts w:ascii="Times New Roman" w:hAnsi="Times New Roman" w:cs="Times New Roman"/>
          <w:color w:val="000000"/>
        </w:rPr>
        <w:t xml:space="preserve">The reason </w:t>
      </w:r>
      <w:r w:rsidR="00A33AC7">
        <w:rPr>
          <w:rFonts w:ascii="Times New Roman" w:hAnsi="Times New Roman" w:cs="Times New Roman"/>
          <w:color w:val="000000"/>
        </w:rPr>
        <w:t xml:space="preserve">for this </w:t>
      </w:r>
      <w:r w:rsidR="007075CF" w:rsidRPr="009412E9">
        <w:rPr>
          <w:rFonts w:ascii="Times New Roman" w:hAnsi="Times New Roman" w:cs="Times New Roman"/>
          <w:color w:val="000000"/>
        </w:rPr>
        <w:t xml:space="preserve">is that </w:t>
      </w:r>
      <w:r w:rsidR="00A33AC7">
        <w:rPr>
          <w:rFonts w:ascii="Times New Roman" w:hAnsi="Times New Roman" w:cs="Times New Roman"/>
          <w:color w:val="000000"/>
        </w:rPr>
        <w:t xml:space="preserve">in </w:t>
      </w:r>
      <w:r w:rsidR="007075CF" w:rsidRPr="009412E9">
        <w:rPr>
          <w:rFonts w:ascii="Times New Roman" w:hAnsi="Times New Roman" w:cs="Times New Roman"/>
          <w:color w:val="000000"/>
        </w:rPr>
        <w:t xml:space="preserve">fashioning a growth mindset intervention for </w:t>
      </w:r>
      <w:r w:rsidR="007075CF" w:rsidRPr="009412E9">
        <w:rPr>
          <w:rFonts w:ascii="Times New Roman" w:eastAsia="Helvetica" w:hAnsi="Times New Roman" w:cs="Times New Roman"/>
          <w:color w:val="000000"/>
        </w:rPr>
        <w:t xml:space="preserve">students </w:t>
      </w:r>
      <w:r w:rsidR="007075CF" w:rsidRPr="009412E9">
        <w:rPr>
          <w:rFonts w:ascii="Times New Roman" w:hAnsi="Times New Roman" w:cs="Times New Roman"/>
          <w:color w:val="000000"/>
        </w:rPr>
        <w:t>from different racial, ethnic, and social class backgrounds, and at all levels of motivation and engagement</w:t>
      </w:r>
      <w:r w:rsidR="007075CF" w:rsidRPr="009412E9">
        <w:rPr>
          <w:rFonts w:ascii="Times New Roman" w:eastAsia="Helvetica" w:hAnsi="Times New Roman" w:cs="Times New Roman"/>
          <w:color w:val="000000"/>
        </w:rPr>
        <w:t xml:space="preserve">, </w:t>
      </w:r>
      <w:r w:rsidR="007075CF" w:rsidRPr="009412E9">
        <w:rPr>
          <w:rFonts w:ascii="Times New Roman" w:hAnsi="Times New Roman" w:cs="Times New Roman"/>
          <w:color w:val="000000"/>
        </w:rPr>
        <w:t>it was critical to help students reflect on the idea that they can grow intellectually and why they would want to.</w:t>
      </w:r>
      <w:r w:rsidR="007075CF" w:rsidRPr="009412E9">
        <w:rPr>
          <w:rStyle w:val="CommentReference"/>
          <w:rFonts w:ascii="Times New Roman" w:hAnsi="Times New Roman" w:cs="Times New Roman"/>
          <w:sz w:val="24"/>
          <w:szCs w:val="24"/>
        </w:rPr>
        <w:t xml:space="preserve"> </w:t>
      </w:r>
      <w:r w:rsidR="007075CF" w:rsidRPr="009412E9">
        <w:rPr>
          <w:rFonts w:ascii="Times New Roman" w:hAnsi="Times New Roman" w:cs="Times New Roman"/>
          <w:color w:val="000000"/>
        </w:rPr>
        <w:t xml:space="preserve"> Past growth mindset interventions have assumed that all students wanted to develop their intellectual abilities and strengthen their brains. But this may not always be the case. In particular, a</w:t>
      </w:r>
      <w:r w:rsidR="007075CF" w:rsidRPr="009412E9">
        <w:rPr>
          <w:rFonts w:ascii="Times New Roman" w:hAnsi="Times New Roman" w:cs="Times New Roman"/>
        </w:rPr>
        <w:t xml:space="preserve"> desire for sheer intellectual growth for its own sake</w:t>
      </w:r>
      <w:r w:rsidR="007075CF" w:rsidRPr="009412E9">
        <w:rPr>
          <w:rFonts w:ascii="Times New Roman" w:eastAsia="Helvetica" w:hAnsi="Times New Roman" w:cs="Times New Roman"/>
        </w:rPr>
        <w:t xml:space="preserve"> </w:t>
      </w:r>
      <w:r w:rsidR="007075CF" w:rsidRPr="009412E9">
        <w:rPr>
          <w:rFonts w:ascii="Times New Roman" w:hAnsi="Times New Roman" w:cs="Times New Roman"/>
        </w:rPr>
        <w:t xml:space="preserve">may not be as strong for all gender, racial, and social-class groups </w:t>
      </w:r>
      <w:r w:rsidR="007075CF"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{"citationID":"7LsGP3pd","properties":{"formattedCitation":"(Diekman et al., 2010; Fryberg et al., 2013)","plainCitation":"(Diekman et al., 2010; Fryberg et al., 2013)","noteIndex":0},"citationItems":[{"id":1265,"uris":["http://zotero.org/groups/440527/items/8JUFR6TA"],"uri":["http://zotero.org/groups/440527/items/8JUFR6TA"],"itemData":{"id":1265,"type":"article-journal","abstract":"Although women have nearly attained equality with men in several formerly male-dominated fields, they remain underrepresented in the fields of science, technology, engineering, and mathematics (STEM). We argue that one important reason for this discrepancy is that STEM careers are perceived as less likely than careers in other fields to fulfill communal goals (e.g., working with or helping other people). Such perceptions might disproportionately affect women’s career decisions, because women tend to endorse communal goals more than men. As predicted, we found that STEM careers, relative to other careers, were perceived to impede communal goals. Moreover, communal-goal endorsement negatively predicted interest in STEM careers, even when controlling for past experience and self-efficacy in science and mathematics. Understanding how communal goals influence people’s interest in STEM fields thus provides a new perspective on the issue of women’s representation in STEM careers.","container-title":"Psychological Science","DOI":"10.1177/0956797610377342","ISSN":"0956-7976, 1467-9280","issue":"8","journalAbbreviation":"Psychological Science","language":"en","note":"00198 \nPMID: 20631322","page":"1051-1057","source":"pss.sagepub.com","title":"Seeking congruity between goals and roles: A new look at why women opt out of science, technology, engineering, and mathematics careers","volume":"21","author":[{"family":"Diekman","given":"Amanda B."},{"family":"Brown","given":"Elizabeth R."},{"family":"Johnston","given":"Amanda M."},{"family":"Clark","given":"Emily K."}],"issued":{"date-parts":[["2010",8,1]]}}},{"id":447,"uris":["http://zotero.org/groups/440527/items/VTNAC5H6"],"uri":["http://zotero.org/groups/440527/items/VTNAC5H6"],"itemData":{"id":447,"type":"article-journal","abstract":"We examined the role of cultural representations of self (i.e., interdependence and independence) and positive relationships (i.e., trust for teachers) in academic perform- ance (i.e., self-reported grades) for Native American (N 1⁄4 41) and European American (N1⁄449) high school students. The Native American students endorsed marginally more interdependent representation of self and marginally less trust for teachers than did the European American students. While interdependent representations of self and trust for teachers were positively related for the Native American students, neither cultural representations of self were related to trust for teachers for the European American students. However, with respect to academic performance, inter- dependent representations of self and trust for teachers were positively related to academic performance for the Native American students. Conversely, independent and interdependent representations of self were positively related to academic per- formance for the European American students, but trust for teachers was not asso- ciated with academic performance. Finally, as predicted, culturally congruent representations of self predicted academic performance. Specifically, trust for teachers and interdependent representations of self positively predicted academic performance for Native American students, whereas only independent representations of self pre- dicted academic performance for European American students. Implications for cultur- ally congruent models of education are discussed.","container-title":"School Psychology International","DOI":"10.1177/0143034312446892","issue":"4","note":"00000","page":"439-452","title":"Cultural models of education and academic performance for Native American and European American students","volume":"34","author":[{"family":"Fryberg","given":"Stephanie A."},{"family":"Covarrubias","given":"Rebecca"},{"family":"Burack","given":"Jacob A."}],"issued":{"date-parts":[["2013"]]}}}],"schema":"https://github.com/citation-style-language/schema/raw/master/csl-citation.json"} </w:instrText>
      </w:r>
      <w:r w:rsidR="007075CF" w:rsidRPr="009412E9">
        <w:rPr>
          <w:rFonts w:ascii="Times New Roman" w:hAnsi="Times New Roman" w:cs="Times New Roman"/>
        </w:rPr>
        <w:fldChar w:fldCharType="separate"/>
      </w:r>
      <w:r w:rsidR="00DD7FD5">
        <w:rPr>
          <w:rFonts w:ascii="Times New Roman" w:eastAsia="Times New Roman" w:hAnsi="Times New Roman" w:cs="Times New Roman"/>
        </w:rPr>
        <w:t>(Diekman et al., 2010; Fryberg et al., 2013)</w:t>
      </w:r>
      <w:r w:rsidR="007075CF" w:rsidRPr="009412E9">
        <w:rPr>
          <w:rFonts w:ascii="Times New Roman" w:hAnsi="Times New Roman" w:cs="Times New Roman"/>
        </w:rPr>
        <w:fldChar w:fldCharType="end"/>
      </w:r>
      <w:r w:rsidR="007075CF" w:rsidRPr="009412E9">
        <w:rPr>
          <w:rFonts w:ascii="Times New Roman" w:hAnsi="Times New Roman" w:cs="Times New Roman"/>
        </w:rPr>
        <w:t xml:space="preserve">. </w:t>
      </w:r>
      <w:r w:rsidR="007075CF" w:rsidRPr="009412E9">
        <w:rPr>
          <w:rFonts w:ascii="Times New Roman" w:hAnsi="Times New Roman" w:cs="Times New Roman"/>
          <w:color w:val="000000"/>
        </w:rPr>
        <w:t xml:space="preserve">Thus the present growth mindset intervention invited students to reflect on how a stronger brain could help them reach important goals in their lives </w:t>
      </w:r>
      <w:r w:rsidR="007075CF" w:rsidRPr="009412E9">
        <w:rPr>
          <w:rFonts w:ascii="Times New Roman" w:hAnsi="Times New Roman" w:cs="Times New Roman"/>
          <w:color w:val="000000"/>
        </w:rPr>
        <w:fldChar w:fldCharType="begin"/>
      </w:r>
      <w:r w:rsidR="00DD7FD5">
        <w:rPr>
          <w:rFonts w:ascii="Times New Roman" w:hAnsi="Times New Roman" w:cs="Times New Roman"/>
          <w:color w:val="000000"/>
        </w:rPr>
        <w:instrText xml:space="preserve"> ADDIN ZOTERO_ITEM CSL_CITATION {"citationID":"a8or4jl6u8","properties":{"formattedCitation":"(Yeager et al., 2014)","plainCitation":"(Yeager et al., 2014)","noteIndex":0},"citationItems":[{"id":818,"uris":["http://zotero.org/groups/440527/items/7IP2UVKX"],"uri":["http://zotero.org/groups/440527/items/7IP2UVKX"],"itemData":{"id":818,"type":"article-journal","abstract":"Many important learning tasks feel uninteresting and tedious to learners. This research proposed that promoting a prosocial, self-transcendent purpose could improve academic self-regulation on such tasks. This proposal was supported in 4 studies with over 2,000 adolescents and young adults. Study 1 documented a correlation between a self-transcendent purpose for learning and self-reported trait measures of academic self-regulation. Those with more of a purpose for learning also persisted longer on a boring task rather than giving in to a tempting alternative and, many months later, were less likely to drop out of college. Study 2 addressed causality. It showed that a brief, one-time psychological intervention promoting a self-transcendent purpose for learning could improve high school science and math grade point average (GPA) over several months. Studies 3 and 4 were short-term experiments that explored possible mechanisms. They showed that the self-transcendent purpose manipulation could increase deeper learning behavior on tedious test review materials (Study 3), and sustain self-regulation over the course of an increasingly boring task (Study 4). More self-oriented motives for learning—such as the desire to have an interesting or enjoyable career—did not, on their own, consistently produce these benefits (Studies 1 and 4).","container-title":"Journal of Personality and Social Psychology","DOI":"10.1037/a0037637","ISSN":"1939-1315(Electronic);0022-3514(Print)","issue":"4","note":"00083","page":"559-580","source":"APA PsycNET","title":"Boring but important: A self-transcendent purpose for learning fosters academic self-regulation","title-short":"Boring but important","volume":"107","author":[{"family":"Yeager","given":"David S."},{"family":"Henderson","given":"Marlone D."},{"family":"Paunesku","given":"David"},{"family":"Walton","given":"Gregory M."},{"family":"D’Mello","given":"Sidney"},{"family":"Spitzer","given":"Brian J."},{"family":"Duckworth","given":"Angela L."}],"issued":{"date-parts":[["2014"]]}}}],"schema":"https://github.com/citation-style-language/schema/raw/master/csl-citation.json"} </w:instrText>
      </w:r>
      <w:r w:rsidR="007075CF" w:rsidRPr="009412E9">
        <w:rPr>
          <w:rFonts w:ascii="Times New Roman" w:hAnsi="Times New Roman" w:cs="Times New Roman"/>
          <w:color w:val="000000"/>
        </w:rPr>
        <w:fldChar w:fldCharType="separate"/>
      </w:r>
      <w:r w:rsidR="00327ADF" w:rsidRPr="009412E9">
        <w:rPr>
          <w:rFonts w:ascii="Times New Roman" w:hAnsi="Times New Roman" w:cs="Times New Roman"/>
          <w:color w:val="000000"/>
        </w:rPr>
        <w:t>(Yeager et al., 2014)</w:t>
      </w:r>
      <w:r w:rsidR="007075CF" w:rsidRPr="009412E9">
        <w:rPr>
          <w:rFonts w:ascii="Times New Roman" w:hAnsi="Times New Roman" w:cs="Times New Roman"/>
          <w:color w:val="000000"/>
        </w:rPr>
        <w:fldChar w:fldCharType="end"/>
      </w:r>
      <w:r w:rsidR="007075CF" w:rsidRPr="009412E9">
        <w:rPr>
          <w:rFonts w:ascii="Times New Roman" w:hAnsi="Times New Roman" w:cs="Times New Roman"/>
          <w:color w:val="000000"/>
        </w:rPr>
        <w:t>.</w:t>
      </w:r>
      <w:r w:rsidR="00510520" w:rsidRPr="009412E9">
        <w:rPr>
          <w:rFonts w:ascii="Times New Roman" w:hAnsi="Times New Roman" w:cs="Times New Roman"/>
          <w:color w:val="000000"/>
        </w:rPr>
        <w:t xml:space="preserve"> </w:t>
      </w:r>
      <w:r w:rsidR="00394CF2" w:rsidRPr="009412E9">
        <w:rPr>
          <w:rFonts w:ascii="Times New Roman" w:hAnsi="Times New Roman" w:cs="Times New Roman"/>
          <w:color w:val="000000"/>
        </w:rPr>
        <w:t>T</w:t>
      </w:r>
      <w:r w:rsidR="00624AB9" w:rsidRPr="009412E9">
        <w:rPr>
          <w:rFonts w:ascii="Times New Roman" w:hAnsi="Times New Roman" w:cs="Times New Roman"/>
          <w:color w:val="000000"/>
        </w:rPr>
        <w:t xml:space="preserve">he </w:t>
      </w:r>
      <w:r w:rsidR="00CA4735" w:rsidRPr="009412E9">
        <w:rPr>
          <w:rFonts w:ascii="Times New Roman" w:hAnsi="Times New Roman" w:cs="Times New Roman"/>
          <w:color w:val="000000"/>
        </w:rPr>
        <w:t>intervention</w:t>
      </w:r>
      <w:r w:rsidR="00624AB9" w:rsidRPr="009412E9">
        <w:rPr>
          <w:rFonts w:ascii="Times New Roman" w:hAnsi="Times New Roman" w:cs="Times New Roman"/>
          <w:color w:val="000000"/>
        </w:rPr>
        <w:t xml:space="preserve"> </w:t>
      </w:r>
      <w:r w:rsidR="00A33AC7">
        <w:rPr>
          <w:rFonts w:ascii="Times New Roman" w:hAnsi="Times New Roman" w:cs="Times New Roman"/>
          <w:color w:val="000000"/>
        </w:rPr>
        <w:t xml:space="preserve">also </w:t>
      </w:r>
      <w:r w:rsidR="00624AB9" w:rsidRPr="009412E9">
        <w:rPr>
          <w:rFonts w:ascii="Times New Roman" w:hAnsi="Times New Roman" w:cs="Times New Roman"/>
          <w:color w:val="000000"/>
        </w:rPr>
        <w:t xml:space="preserve">included stories from older high school students </w:t>
      </w:r>
      <w:r w:rsidR="00A81F24" w:rsidRPr="009412E9">
        <w:rPr>
          <w:rFonts w:ascii="Times New Roman" w:hAnsi="Times New Roman" w:cs="Times New Roman"/>
          <w:color w:val="000000"/>
        </w:rPr>
        <w:t>and from prominent individual</w:t>
      </w:r>
      <w:r w:rsidR="00B70424" w:rsidRPr="009412E9">
        <w:rPr>
          <w:rFonts w:ascii="Times New Roman" w:hAnsi="Times New Roman" w:cs="Times New Roman"/>
          <w:color w:val="000000"/>
        </w:rPr>
        <w:t>s</w:t>
      </w:r>
      <w:r w:rsidR="00A81F24" w:rsidRPr="009412E9">
        <w:rPr>
          <w:rFonts w:ascii="Times New Roman" w:hAnsi="Times New Roman" w:cs="Times New Roman"/>
          <w:color w:val="000000"/>
        </w:rPr>
        <w:t xml:space="preserve"> </w:t>
      </w:r>
      <w:r w:rsidR="00624AB9" w:rsidRPr="009412E9">
        <w:rPr>
          <w:rFonts w:ascii="Times New Roman" w:hAnsi="Times New Roman" w:cs="Times New Roman"/>
          <w:color w:val="000000"/>
        </w:rPr>
        <w:t xml:space="preserve">who described how they used their </w:t>
      </w:r>
      <w:r w:rsidR="00B70424" w:rsidRPr="009412E9">
        <w:rPr>
          <w:rFonts w:ascii="Times New Roman" w:hAnsi="Times New Roman" w:cs="Times New Roman"/>
          <w:color w:val="000000"/>
        </w:rPr>
        <w:t>“</w:t>
      </w:r>
      <w:r w:rsidR="00624AB9" w:rsidRPr="009412E9">
        <w:rPr>
          <w:rFonts w:ascii="Times New Roman" w:hAnsi="Times New Roman" w:cs="Times New Roman"/>
          <w:color w:val="000000"/>
        </w:rPr>
        <w:t>stronger brains</w:t>
      </w:r>
      <w:r w:rsidR="00B70424" w:rsidRPr="009412E9">
        <w:rPr>
          <w:rFonts w:ascii="Times New Roman" w:hAnsi="Times New Roman" w:cs="Times New Roman"/>
          <w:color w:val="000000"/>
        </w:rPr>
        <w:t>”</w:t>
      </w:r>
      <w:r w:rsidR="00624AB9" w:rsidRPr="009412E9">
        <w:rPr>
          <w:rFonts w:ascii="Times New Roman" w:hAnsi="Times New Roman" w:cs="Times New Roman"/>
          <w:color w:val="000000"/>
        </w:rPr>
        <w:t xml:space="preserve"> to achieve </w:t>
      </w:r>
      <w:r w:rsidR="00A81F24" w:rsidRPr="009412E9">
        <w:rPr>
          <w:rFonts w:ascii="Times New Roman" w:hAnsi="Times New Roman" w:cs="Times New Roman"/>
          <w:color w:val="000000"/>
        </w:rPr>
        <w:t>important</w:t>
      </w:r>
      <w:r w:rsidR="00BC065F" w:rsidRPr="009412E9">
        <w:rPr>
          <w:rFonts w:ascii="Times New Roman" w:hAnsi="Times New Roman" w:cs="Times New Roman"/>
          <w:color w:val="000000"/>
        </w:rPr>
        <w:t xml:space="preserve"> </w:t>
      </w:r>
      <w:r w:rsidR="00624AB9" w:rsidRPr="009412E9">
        <w:rPr>
          <w:rFonts w:ascii="Times New Roman" w:hAnsi="Times New Roman" w:cs="Times New Roman"/>
          <w:color w:val="000000"/>
        </w:rPr>
        <w:t xml:space="preserve">goals. </w:t>
      </w:r>
    </w:p>
    <w:p w14:paraId="5D00A519" w14:textId="2F5B1558" w:rsidR="003E7898" w:rsidRPr="009412E9" w:rsidRDefault="00095DB4" w:rsidP="003E7898">
      <w:pPr>
        <w:spacing w:line="480" w:lineRule="auto"/>
        <w:contextualSpacing/>
        <w:rPr>
          <w:rFonts w:ascii="Times New Roman" w:hAnsi="Times New Roman" w:cs="Times New Roman"/>
        </w:rPr>
      </w:pPr>
      <w:r w:rsidRPr="009412E9">
        <w:rPr>
          <w:rFonts w:ascii="Times New Roman" w:hAnsi="Times New Roman" w:cs="Times New Roman"/>
        </w:rPr>
        <w:t>T</w:t>
      </w:r>
      <w:r w:rsidR="0083131B" w:rsidRPr="009412E9">
        <w:rPr>
          <w:rFonts w:ascii="Times New Roman" w:hAnsi="Times New Roman" w:cs="Times New Roman"/>
        </w:rPr>
        <w:t xml:space="preserve">he </w:t>
      </w:r>
      <w:r w:rsidR="00CA4735" w:rsidRPr="009412E9">
        <w:rPr>
          <w:rFonts w:ascii="Times New Roman" w:hAnsi="Times New Roman" w:cs="Times New Roman"/>
        </w:rPr>
        <w:t>intervention</w:t>
      </w:r>
      <w:r w:rsidR="0083131B" w:rsidRPr="009412E9">
        <w:rPr>
          <w:rFonts w:ascii="Times New Roman" w:hAnsi="Times New Roman" w:cs="Times New Roman"/>
        </w:rPr>
        <w:t xml:space="preserve"> involved elements </w:t>
      </w:r>
      <w:r w:rsidR="001B365A" w:rsidRPr="009412E9">
        <w:rPr>
          <w:rFonts w:ascii="Times New Roman" w:hAnsi="Times New Roman" w:cs="Times New Roman"/>
        </w:rPr>
        <w:t xml:space="preserve">for </w:t>
      </w:r>
      <w:r w:rsidR="00E62B9A" w:rsidRPr="009412E9">
        <w:rPr>
          <w:rFonts w:ascii="Times New Roman" w:hAnsi="Times New Roman" w:cs="Times New Roman"/>
        </w:rPr>
        <w:t xml:space="preserve">creating </w:t>
      </w:r>
      <w:r w:rsidR="001B365A" w:rsidRPr="009412E9">
        <w:rPr>
          <w:rFonts w:ascii="Times New Roman" w:hAnsi="Times New Roman" w:cs="Times New Roman"/>
        </w:rPr>
        <w:t xml:space="preserve">internalization </w:t>
      </w:r>
      <w:r w:rsidR="0083131B" w:rsidRPr="009412E9">
        <w:rPr>
          <w:rFonts w:ascii="Times New Roman" w:hAnsi="Times New Roman" w:cs="Times New Roman"/>
        </w:rPr>
        <w:t xml:space="preserve">that are now common among </w:t>
      </w:r>
      <w:r w:rsidR="007611F8" w:rsidRPr="009412E9">
        <w:rPr>
          <w:rFonts w:ascii="Times New Roman" w:hAnsi="Times New Roman" w:cs="Times New Roman"/>
        </w:rPr>
        <w:t>social-</w:t>
      </w:r>
      <w:r w:rsidR="0083131B" w:rsidRPr="009412E9">
        <w:rPr>
          <w:rFonts w:ascii="Times New Roman" w:hAnsi="Times New Roman" w:cs="Times New Roman"/>
        </w:rPr>
        <w:t>psychological interventions</w:t>
      </w:r>
      <w:r w:rsidR="005E6879" w:rsidRPr="009412E9">
        <w:rPr>
          <w:rFonts w:ascii="Times New Roman" w:hAnsi="Times New Roman" w:cs="Times New Roman"/>
        </w:rPr>
        <w:t xml:space="preserve"> </w:t>
      </w:r>
      <w:r w:rsidR="005E6879"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{"citationID":"ZMozxS3A","properties":{"formattedCitation":"(Walton &amp; Wilson, 2018; Yeager &amp; Walton, 2011)","plainCitation":"(Walton &amp; Wilson, 2018; Yeager &amp; Walton, 2011)","noteIndex":0},"citationItems":[{"id":4749,"uris":["http://zotero.org/groups/440527/items/TAMER7HI"],"uri":["http://zotero.org/groups/440527/items/TAMER7HI"],"itemData":{"id":4749,"type":"article-journal","abstract":"Long-standing social problems such as poor achievement, personal and intergroup conflict, bad health, and unhappiness can seem like permanent features of the social landscape. We describe an approach to such problems rooted in basic theory and research in social psychology. This approach emphasizes subjective meaning-making—working hypotheses people draw about themselves, other people, and social situations; how deleterious meanings can arise from social and cultural contexts; how interventions to change meanings can help people flourish; and how initial change can become embedded to alter the course of people’s lives. We further describe how this approach relates to and complements other prominent approaches to social reform, which emphasize not subjective meaning-making but objective change in situations or in the habits and skills of individuals. In so doing, we provide a comprehensive theoretical review and organization of a psychologically informed approach to social problems, one that encompasses a wide-range of interventions and applies to diverse problem areas. (PsycINFO Database Record (c) 2018 APA, all rights reserved)","container-title":"Psychological Review","DOI":"10.1037/rev0000115","issue":"5","note":"00000","page":"617-655","title":"Wise interventions: Psychological remedies for social and personal problems","volume":"125","author":[{"family":"Walton","given":"Gregory M."},{"family":"Wilson","given":"Timothy D."}],"issued":{"date-parts":[["2018"]]}}},{"id":"M7kCU3QO/dXKuEd22","uris":["http://zotero.org/groups/525749/items/27UH6R9R"],"uri":["http://zotero.org/groups/525749/items/27UH6R9R"],"itemData":{"id":4848,"type":"article-journal","title":"Social-psychological interventions in education: They’re not magic","container-title":"Review of Educational Research","page":"267-301","volume":"81","issue":"2","abstract":"Recent randomized experiments have found that seemingly “small” social-psychological interventions in education—that is, brief exercises that target students’ thoughts, feelings, and beliefs in and about school—can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 The present article discourages both responses. It reviews the theoretical basis of several prominent social-psychological interventions and emphasizes that they have lasting effects because they target students’ subjective experiences in school, because they use persuasive yet stealthy methods for conveying psychological ideas, and because they tap into recursive processes present in educational environments. By understanding psychological interventions as powerful but context-dependent tools, educational researchers will be better equipped to take them to scale. This review concludes by discussing challenges to scaling psychological interventions and how these challenges may be overcome.","DOI":"10.3102/0034654311405999","note":"00342","author":[{"family":"Yeager","given":"David S."},{"family":"Walton","given":"Gregory M."}],"issued":{"date-parts":[["2011"]]}}}],"schema":"https://github.com/citation-style-language/schema/raw/master/csl-citation.json"} </w:instrText>
      </w:r>
      <w:r w:rsidR="005E6879" w:rsidRPr="009412E9">
        <w:rPr>
          <w:rFonts w:ascii="Times New Roman" w:hAnsi="Times New Roman" w:cs="Times New Roman"/>
        </w:rPr>
        <w:fldChar w:fldCharType="separate"/>
      </w:r>
      <w:r w:rsidR="001A690E" w:rsidRPr="009412E9">
        <w:rPr>
          <w:rFonts w:ascii="Times New Roman" w:hAnsi="Times New Roman" w:cs="Times New Roman"/>
        </w:rPr>
        <w:t>(Walton &amp; Wilson, 2018; Yeager &amp; Walton, 2011)</w:t>
      </w:r>
      <w:r w:rsidR="005E6879" w:rsidRPr="009412E9">
        <w:rPr>
          <w:rFonts w:ascii="Times New Roman" w:hAnsi="Times New Roman" w:cs="Times New Roman"/>
        </w:rPr>
        <w:fldChar w:fldCharType="end"/>
      </w:r>
      <w:r w:rsidR="0083131B" w:rsidRPr="009412E9">
        <w:rPr>
          <w:rFonts w:ascii="Times New Roman" w:hAnsi="Times New Roman" w:cs="Times New Roman"/>
        </w:rPr>
        <w:t xml:space="preserve">. The </w:t>
      </w:r>
      <w:r w:rsidR="003F2946" w:rsidRPr="009412E9">
        <w:rPr>
          <w:rFonts w:ascii="Times New Roman" w:hAnsi="Times New Roman" w:cs="Times New Roman"/>
        </w:rPr>
        <w:t xml:space="preserve">intervention </w:t>
      </w:r>
      <w:r w:rsidR="000C5820">
        <w:rPr>
          <w:rFonts w:ascii="Times New Roman" w:hAnsi="Times New Roman" w:cs="Times New Roman"/>
        </w:rPr>
        <w:t>conveyed</w:t>
      </w:r>
      <w:r w:rsidR="0083131B" w:rsidRPr="009412E9">
        <w:rPr>
          <w:rFonts w:ascii="Times New Roman" w:hAnsi="Times New Roman" w:cs="Times New Roman"/>
        </w:rPr>
        <w:t xml:space="preserve"> a </w:t>
      </w:r>
      <w:r w:rsidR="0083131B" w:rsidRPr="009412E9">
        <w:rPr>
          <w:rFonts w:ascii="Times New Roman" w:hAnsi="Times New Roman" w:cs="Times New Roman"/>
          <w:i/>
        </w:rPr>
        <w:t>sticky metaphor</w:t>
      </w:r>
      <w:r w:rsidR="005E6879" w:rsidRPr="009412E9">
        <w:rPr>
          <w:rFonts w:ascii="Times New Roman" w:eastAsia="Helvetica" w:hAnsi="Times New Roman" w:cs="Times New Roman"/>
        </w:rPr>
        <w:t xml:space="preserve">—the </w:t>
      </w:r>
      <w:r w:rsidR="0083131B" w:rsidRPr="009412E9">
        <w:rPr>
          <w:rFonts w:ascii="Times New Roman" w:hAnsi="Times New Roman" w:cs="Times New Roman"/>
        </w:rPr>
        <w:t xml:space="preserve">notion that the brain is like a muscle that </w:t>
      </w:r>
      <w:r w:rsidR="0083131B" w:rsidRPr="009412E9">
        <w:rPr>
          <w:rFonts w:ascii="Times New Roman" w:hAnsi="Times New Roman" w:cs="Times New Roman"/>
        </w:rPr>
        <w:lastRenderedPageBreak/>
        <w:t xml:space="preserve">grows in response to challenging experiences. It involved </w:t>
      </w:r>
      <w:r w:rsidR="0083131B" w:rsidRPr="009412E9">
        <w:rPr>
          <w:rFonts w:ascii="Times New Roman" w:hAnsi="Times New Roman" w:cs="Times New Roman"/>
          <w:i/>
        </w:rPr>
        <w:t>source credibility</w:t>
      </w:r>
      <w:r w:rsidR="0083131B" w:rsidRPr="009412E9">
        <w:rPr>
          <w:rFonts w:ascii="Times New Roman" w:hAnsi="Times New Roman" w:cs="Times New Roman"/>
        </w:rPr>
        <w:t xml:space="preserve">, such as </w:t>
      </w:r>
      <w:r w:rsidR="00BB11BC" w:rsidRPr="009412E9">
        <w:rPr>
          <w:rFonts w:ascii="Times New Roman" w:hAnsi="Times New Roman" w:cs="Times New Roman"/>
        </w:rPr>
        <w:t xml:space="preserve">quotes </w:t>
      </w:r>
      <w:r w:rsidR="0083131B" w:rsidRPr="009412E9">
        <w:rPr>
          <w:rFonts w:ascii="Times New Roman" w:hAnsi="Times New Roman" w:cs="Times New Roman"/>
        </w:rPr>
        <w:t>from psychological scientists and notable public figures who endorsed the notion that the brain develops when it learns</w:t>
      </w:r>
      <w:r w:rsidR="00FE7765" w:rsidRPr="009412E9">
        <w:rPr>
          <w:rFonts w:ascii="Times New Roman" w:hAnsi="Times New Roman" w:cs="Times New Roman"/>
        </w:rPr>
        <w:t xml:space="preserve"> and explained how a stronger brain could </w:t>
      </w:r>
      <w:r w:rsidR="005D608F" w:rsidRPr="009412E9">
        <w:rPr>
          <w:rFonts w:ascii="Times New Roman" w:hAnsi="Times New Roman" w:cs="Times New Roman"/>
        </w:rPr>
        <w:t>help them achieve their goals</w:t>
      </w:r>
      <w:r w:rsidR="0083131B" w:rsidRPr="009412E9">
        <w:rPr>
          <w:rFonts w:ascii="Times New Roman" w:hAnsi="Times New Roman" w:cs="Times New Roman"/>
        </w:rPr>
        <w:t>. The materials leveraged</w:t>
      </w:r>
      <w:r w:rsidR="00D84811" w:rsidRPr="009412E9">
        <w:rPr>
          <w:rFonts w:ascii="Times New Roman" w:hAnsi="Times New Roman" w:cs="Times New Roman"/>
        </w:rPr>
        <w:t xml:space="preserve"> </w:t>
      </w:r>
      <w:r w:rsidR="00D84811" w:rsidRPr="009412E9">
        <w:rPr>
          <w:rFonts w:ascii="Times New Roman" w:hAnsi="Times New Roman" w:cs="Times New Roman"/>
          <w:i/>
          <w:iCs/>
        </w:rPr>
        <w:t>descriptive</w:t>
      </w:r>
      <w:r w:rsidR="0083131B" w:rsidRPr="009412E9">
        <w:rPr>
          <w:rFonts w:ascii="Times New Roman" w:hAnsi="Times New Roman" w:cs="Times New Roman"/>
        </w:rPr>
        <w:t xml:space="preserve"> </w:t>
      </w:r>
      <w:r w:rsidR="0083131B" w:rsidRPr="009412E9">
        <w:rPr>
          <w:rFonts w:ascii="Times New Roman" w:hAnsi="Times New Roman" w:cs="Times New Roman"/>
          <w:i/>
        </w:rPr>
        <w:t>social norms</w:t>
      </w:r>
      <w:r w:rsidR="0083131B" w:rsidRPr="009412E9">
        <w:rPr>
          <w:rFonts w:ascii="Times New Roman" w:hAnsi="Times New Roman" w:cs="Times New Roman"/>
        </w:rPr>
        <w:t xml:space="preserve"> by including quotations from past participants </w:t>
      </w:r>
      <w:r w:rsidR="00652B32">
        <w:rPr>
          <w:rFonts w:ascii="Times New Roman" w:hAnsi="Times New Roman" w:cs="Times New Roman"/>
        </w:rPr>
        <w:t>who explain</w:t>
      </w:r>
      <w:r w:rsidR="00652B32" w:rsidRPr="009412E9">
        <w:rPr>
          <w:rFonts w:ascii="Times New Roman" w:hAnsi="Times New Roman" w:cs="Times New Roman"/>
        </w:rPr>
        <w:t xml:space="preserve"> </w:t>
      </w:r>
      <w:r w:rsidR="0083131B" w:rsidRPr="009412E9">
        <w:rPr>
          <w:rFonts w:ascii="Times New Roman" w:hAnsi="Times New Roman" w:cs="Times New Roman"/>
        </w:rPr>
        <w:t>the</w:t>
      </w:r>
      <w:r w:rsidR="002E0DC0" w:rsidRPr="009412E9">
        <w:rPr>
          <w:rFonts w:ascii="Times New Roman" w:hAnsi="Times New Roman" w:cs="Times New Roman"/>
        </w:rPr>
        <w:t xml:space="preserve"> </w:t>
      </w:r>
      <w:r w:rsidR="00CA4735" w:rsidRPr="009412E9">
        <w:rPr>
          <w:rFonts w:ascii="Times New Roman" w:hAnsi="Times New Roman" w:cs="Times New Roman"/>
        </w:rPr>
        <w:t>intervention</w:t>
      </w:r>
      <w:r w:rsidR="002E0DC0" w:rsidRPr="009412E9">
        <w:rPr>
          <w:rFonts w:ascii="Times New Roman" w:hAnsi="Times New Roman" w:cs="Times New Roman"/>
        </w:rPr>
        <w:t xml:space="preserve"> messages</w:t>
      </w:r>
      <w:r w:rsidR="005E6879" w:rsidRPr="009412E9">
        <w:rPr>
          <w:rFonts w:ascii="Times New Roman" w:hAnsi="Times New Roman" w:cs="Times New Roman"/>
        </w:rPr>
        <w:t xml:space="preserve"> </w:t>
      </w:r>
      <w:r w:rsidR="005E6879"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{"citationID":"jjb6st83v","properties":{"formattedCitation":"(Cialdini &amp; Goldstein, 2004)","plainCitation":"(Cialdini &amp; Goldstein, 2004)","noteIndex":0},"citationItems":[{"id":1082,"uris":["http://zotero.org/groups/440527/items/6B82ZNVK"],"uri":["http://zotero.org/groups/440527/items/6B82ZNVK"],"itemData":{"id":1082,"type":"article-journal","abstract":"Focuses on developments in the social influence literature, focusing primarily on compliance and conformity research published between 1997 and 2002.  Information on compliance and conformity; Goal of accuracy and affiliation; Maintenance of a positive self-concept.","container-title":"Annual Review of Psychology","DOI":"10.1146/annurev.psych.55.090902.142015","ISSN":"00664308","issue":"1","journalAbbreviation":"Annual Review of Psychology","note":"01980","page":"591-621","source":"EBSCOhost","title":"Social influence: Compliance and conformity","title-short":"SOCIAL INFLUENCE","volume":"55","author":[{"family":"Cialdini","given":"Robert B."},{"family":"Goldstein","given":"Noah J."}],"issued":{"date-parts":[["2004",2]]}}}],"schema":"https://github.com/citation-style-language/schema/raw/master/csl-citation.json"} </w:instrText>
      </w:r>
      <w:r w:rsidR="005E6879" w:rsidRPr="009412E9">
        <w:rPr>
          <w:rFonts w:ascii="Times New Roman" w:hAnsi="Times New Roman" w:cs="Times New Roman"/>
        </w:rPr>
        <w:fldChar w:fldCharType="separate"/>
      </w:r>
      <w:r w:rsidR="005C0C58" w:rsidRPr="009412E9">
        <w:rPr>
          <w:rFonts w:ascii="Times New Roman" w:hAnsi="Times New Roman" w:cs="Times New Roman"/>
          <w:noProof/>
        </w:rPr>
        <w:t>(Cialdini &amp; Goldstein, 2004)</w:t>
      </w:r>
      <w:r w:rsidR="005E6879" w:rsidRPr="009412E9">
        <w:rPr>
          <w:rFonts w:ascii="Times New Roman" w:hAnsi="Times New Roman" w:cs="Times New Roman"/>
        </w:rPr>
        <w:fldChar w:fldCharType="end"/>
      </w:r>
      <w:r w:rsidR="0083131B" w:rsidRPr="009412E9">
        <w:rPr>
          <w:rFonts w:ascii="Times New Roman" w:hAnsi="Times New Roman" w:cs="Times New Roman"/>
        </w:rPr>
        <w:t xml:space="preserve">. Finally, the </w:t>
      </w:r>
      <w:r w:rsidR="003F2946" w:rsidRPr="009412E9">
        <w:rPr>
          <w:rFonts w:ascii="Times New Roman" w:hAnsi="Times New Roman" w:cs="Times New Roman"/>
        </w:rPr>
        <w:t xml:space="preserve">intervention </w:t>
      </w:r>
      <w:r w:rsidR="0083131B" w:rsidRPr="009412E9">
        <w:rPr>
          <w:rFonts w:ascii="Times New Roman" w:hAnsi="Times New Roman" w:cs="Times New Roman"/>
        </w:rPr>
        <w:t xml:space="preserve">involved "saying-is-believing" or </w:t>
      </w:r>
      <w:r w:rsidR="0083131B" w:rsidRPr="009412E9">
        <w:rPr>
          <w:rFonts w:ascii="Times New Roman" w:hAnsi="Times New Roman" w:cs="Times New Roman"/>
          <w:i/>
        </w:rPr>
        <w:t>self-persuasion</w:t>
      </w:r>
      <w:r w:rsidR="0083131B" w:rsidRPr="009412E9">
        <w:rPr>
          <w:rFonts w:ascii="Times New Roman" w:hAnsi="Times New Roman" w:cs="Times New Roman"/>
        </w:rPr>
        <w:t xml:space="preserve"> </w:t>
      </w:r>
      <w:r w:rsidR="005E6879" w:rsidRPr="009412E9">
        <w:rPr>
          <w:rFonts w:ascii="Times New Roman" w:hAnsi="Times New Roman" w:cs="Times New Roman"/>
        </w:rPr>
        <w:t xml:space="preserve">exercises </w:t>
      </w:r>
      <w:r w:rsidR="005E6879"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{"citationID":"at85vmf9cp","properties":{"formattedCitation":"(E. Aronson, 1999; J. M. Aronson et al., 2002)","plainCitation":"(E. Aronson, 1999; J. M. Aronson et al., 2002)","noteIndex":0},"citationItems":[{"id":801,"uris":["http://zotero.org/groups/440527/items/JGZVFBQW"],"uri":["http://zotero.org/groups/440527/items/JGZVFBQW"],"itemData":{"id":801,"type":"article-journal","abstract":"In contrast with traditional, direct techniques of persuasion (advertising, political rhetoric, etc.), self-persuasion is indirect and entails placing people in situations where they are motivated to persuade themselves to change their own attitudes or behavior. We find that where important attitudes, behavior, or lifestyle changes are concerned, self-persuasion strategies produce more powerful and more long-lasting effects than do direct techniques of persuasion. This is primarily due to the fact that in direct per- suasion, members of an audience are constantly aware of the fact that someone is trying (or has tried) to influence them. In a self- persuasion situation, people are convinced that the motivation for change comes from within. In the present address, the author reviews a range of his research on self-persuasion and under- scores its relevance to current societal problems.","container-title":"American Psychologist","DOI":"10.1037/h0088188","ISSN":"1935-990X (Electronic); 0003-066X (Print)","issue":"11","language":"English","page":"875-884","title":"The power of self-persuasion","volume":"54","author":[{"family":"Aronson","given":"Elliot"}],"issued":{"date-parts":[["1999"]]}}},{"id":800,"uris":["http://zotero.org/groups/440527/items/MBN7STDC"],"uri":["http://zotero.org/groups/440527/items/MBN7STDC"],"itemData":{"id":800,"type":"article-journal","abstract":"African American college students tend to obtain lower grades than their White counterparts, even when they enter college with equivalent test scores. Past research suggests that negative stereotypes impugning Black students' intellectual abilities play a role in this underperformance. Awareness of these stereotypes can psychologically threaten African Americans, a phenomenon known as “stereotype threat” (Steele &amp;amp; Aronson, 1995), which can in turn provoke responses that impair both academic performance and psychological engagement with academics. An experiment was performed to test a method of helping students resist these responses to stereotype threat. Specifically, students in the experimental condition of the experiment were encouraged to see intelligence—the object of the stereotype—as a malleable rather than fixed capacity. This mind-set was predicted to make students' performances less vulnerable to stereotype threat and help them maintain their psychological engagement with academics, both of which could help boost their college grades. Results were consistent with predictions. The African American students (and, to some degree, the White students) encouraged to view intelligence as malleable reported greater enjoyment of the academic process, greater academic engagement, and obtained higher grade point averages than their counterparts in two control groups.","container-title":"Journal of Experimental Social Psychology","DOI":"10.1006/jesp.2001.1491","ISSN":"0022-1031","issue":"2","journalAbbreviation":"Journal of Experimental Social Psychology","page":"113-125","source":"ScienceDirect","title":"Reducing the effects of stereotype threat on African American college students by shaping theories of intelligence","volume":"38","author":[{"family":"Aronson","given":"Joshua M."},{"family":"Fried","given":"Carrie B."},{"family":"Good","given":"Catherine"}],"issued":{"date-parts":[["2002",3]]}}}],"schema":"https://github.com/citation-style-language/schema/raw/master/csl-citation.json"} </w:instrText>
      </w:r>
      <w:r w:rsidR="005E6879" w:rsidRPr="009412E9">
        <w:rPr>
          <w:rFonts w:ascii="Times New Roman" w:hAnsi="Times New Roman" w:cs="Times New Roman"/>
        </w:rPr>
        <w:fldChar w:fldCharType="separate"/>
      </w:r>
      <w:r w:rsidR="00F05660" w:rsidRPr="009412E9">
        <w:rPr>
          <w:rFonts w:ascii="Times New Roman" w:hAnsi="Times New Roman" w:cs="Times New Roman"/>
        </w:rPr>
        <w:t>(E. Aronson, 1999; J. M. Aronson et al., 2002)</w:t>
      </w:r>
      <w:r w:rsidR="005E6879" w:rsidRPr="009412E9">
        <w:rPr>
          <w:rFonts w:ascii="Times New Roman" w:hAnsi="Times New Roman" w:cs="Times New Roman"/>
        </w:rPr>
        <w:fldChar w:fldCharType="end"/>
      </w:r>
      <w:r w:rsidR="005E6879" w:rsidRPr="009412E9">
        <w:rPr>
          <w:rFonts w:ascii="Times New Roman" w:hAnsi="Times New Roman" w:cs="Times New Roman"/>
        </w:rPr>
        <w:t xml:space="preserve"> </w:t>
      </w:r>
      <w:r w:rsidR="0083131B" w:rsidRPr="009412E9">
        <w:rPr>
          <w:rFonts w:ascii="Times New Roman" w:hAnsi="Times New Roman" w:cs="Times New Roman"/>
        </w:rPr>
        <w:t>that</w:t>
      </w:r>
      <w:r w:rsidR="00A33AC7">
        <w:rPr>
          <w:rFonts w:ascii="Times New Roman" w:hAnsi="Times New Roman" w:cs="Times New Roman"/>
        </w:rPr>
        <w:t>, for example,</w:t>
      </w:r>
      <w:r w:rsidR="0083131B" w:rsidRPr="009412E9">
        <w:rPr>
          <w:rFonts w:ascii="Times New Roman" w:hAnsi="Times New Roman" w:cs="Times New Roman"/>
        </w:rPr>
        <w:t xml:space="preserve"> invited participants to </w:t>
      </w:r>
      <w:r w:rsidR="002E0DC0" w:rsidRPr="009412E9">
        <w:rPr>
          <w:rFonts w:ascii="Times New Roman" w:hAnsi="Times New Roman" w:cs="Times New Roman"/>
        </w:rPr>
        <w:t xml:space="preserve">advise a </w:t>
      </w:r>
      <w:r w:rsidR="0083131B" w:rsidRPr="009412E9">
        <w:rPr>
          <w:rFonts w:ascii="Times New Roman" w:hAnsi="Times New Roman" w:cs="Times New Roman"/>
        </w:rPr>
        <w:t xml:space="preserve">future </w:t>
      </w:r>
      <w:r w:rsidR="002E0DC0" w:rsidRPr="009412E9">
        <w:rPr>
          <w:rFonts w:ascii="Times New Roman" w:hAnsi="Times New Roman" w:cs="Times New Roman"/>
        </w:rPr>
        <w:t xml:space="preserve">struggling </w:t>
      </w:r>
      <w:r w:rsidR="0083131B" w:rsidRPr="009412E9">
        <w:rPr>
          <w:rFonts w:ascii="Times New Roman" w:hAnsi="Times New Roman" w:cs="Times New Roman"/>
        </w:rPr>
        <w:t xml:space="preserve">9th grade student </w:t>
      </w:r>
      <w:r w:rsidR="002E0DC0" w:rsidRPr="009412E9">
        <w:rPr>
          <w:rFonts w:ascii="Times New Roman" w:hAnsi="Times New Roman" w:cs="Times New Roman"/>
        </w:rPr>
        <w:t>in terms of the principles set for</w:t>
      </w:r>
      <w:r w:rsidR="00FE7765" w:rsidRPr="009412E9">
        <w:rPr>
          <w:rFonts w:ascii="Times New Roman" w:hAnsi="Times New Roman" w:cs="Times New Roman"/>
        </w:rPr>
        <w:t>th</w:t>
      </w:r>
      <w:r w:rsidR="002E0DC0" w:rsidRPr="009412E9">
        <w:rPr>
          <w:rFonts w:ascii="Times New Roman" w:hAnsi="Times New Roman" w:cs="Times New Roman"/>
        </w:rPr>
        <w:t xml:space="preserve"> in the </w:t>
      </w:r>
      <w:r w:rsidR="00CA4735" w:rsidRPr="009412E9">
        <w:rPr>
          <w:rFonts w:ascii="Times New Roman" w:hAnsi="Times New Roman" w:cs="Times New Roman"/>
        </w:rPr>
        <w:t>intervention</w:t>
      </w:r>
      <w:r w:rsidR="002E0DC0" w:rsidRPr="009412E9">
        <w:rPr>
          <w:rFonts w:ascii="Times New Roman" w:hAnsi="Times New Roman" w:cs="Times New Roman"/>
        </w:rPr>
        <w:t xml:space="preserve"> (e.g., when school is hard, it means you</w:t>
      </w:r>
      <w:r w:rsidR="002E0DC0" w:rsidRPr="009412E9">
        <w:rPr>
          <w:rFonts w:ascii="Times New Roman" w:eastAsia="Helvetica" w:hAnsi="Times New Roman" w:cs="Times New Roman"/>
        </w:rPr>
        <w:t>’re learning</w:t>
      </w:r>
      <w:r w:rsidR="00FE7765" w:rsidRPr="009412E9">
        <w:rPr>
          <w:rFonts w:ascii="Times New Roman" w:hAnsi="Times New Roman" w:cs="Times New Roman"/>
        </w:rPr>
        <w:t xml:space="preserve"> and gaining skills that will help you make a difference </w:t>
      </w:r>
      <w:r w:rsidR="0090187D" w:rsidRPr="009412E9">
        <w:rPr>
          <w:rFonts w:ascii="Times New Roman" w:hAnsi="Times New Roman" w:cs="Times New Roman"/>
        </w:rPr>
        <w:t>later</w:t>
      </w:r>
      <w:r w:rsidR="002E0DC0" w:rsidRPr="009412E9">
        <w:rPr>
          <w:rFonts w:ascii="Times New Roman" w:hAnsi="Times New Roman" w:cs="Times New Roman"/>
        </w:rPr>
        <w:t>)</w:t>
      </w:r>
      <w:r w:rsidR="0083131B" w:rsidRPr="009412E9">
        <w:rPr>
          <w:rFonts w:ascii="Times New Roman" w:hAnsi="Times New Roman" w:cs="Times New Roman"/>
        </w:rPr>
        <w:t xml:space="preserve">. </w:t>
      </w:r>
      <w:r w:rsidR="000B462A" w:rsidRPr="009412E9">
        <w:rPr>
          <w:rFonts w:ascii="Times New Roman" w:hAnsi="Times New Roman" w:cs="Times New Roman"/>
        </w:rPr>
        <w:t xml:space="preserve">In addition to providing advice for peers, students completed </w:t>
      </w:r>
      <w:r w:rsidR="00D91BDE" w:rsidRPr="009412E9">
        <w:rPr>
          <w:rFonts w:ascii="Times New Roman" w:hAnsi="Times New Roman" w:cs="Times New Roman"/>
        </w:rPr>
        <w:t xml:space="preserve">a </w:t>
      </w:r>
      <w:r w:rsidR="000B462A" w:rsidRPr="009412E9">
        <w:rPr>
          <w:rFonts w:ascii="Times New Roman" w:hAnsi="Times New Roman" w:cs="Times New Roman"/>
        </w:rPr>
        <w:t>se</w:t>
      </w:r>
      <w:r w:rsidR="0084479B" w:rsidRPr="009412E9">
        <w:rPr>
          <w:rFonts w:ascii="Times New Roman" w:hAnsi="Times New Roman" w:cs="Times New Roman"/>
        </w:rPr>
        <w:t xml:space="preserve">lf-persuasion exercise in which they explained </w:t>
      </w:r>
      <w:r w:rsidR="0084479B" w:rsidRPr="00F85C5C">
        <w:rPr>
          <w:rFonts w:ascii="Times New Roman" w:hAnsi="Times New Roman" w:cs="Times New Roman"/>
          <w:i/>
          <w:iCs/>
        </w:rPr>
        <w:t>how</w:t>
      </w:r>
      <w:r w:rsidR="0084479B" w:rsidRPr="009412E9">
        <w:rPr>
          <w:rFonts w:ascii="Times New Roman" w:hAnsi="Times New Roman" w:cs="Times New Roman"/>
        </w:rPr>
        <w:t xml:space="preserve"> they will use </w:t>
      </w:r>
      <w:r w:rsidR="003D193C" w:rsidRPr="009412E9">
        <w:rPr>
          <w:rFonts w:ascii="Times New Roman" w:hAnsi="Times New Roman" w:cs="Times New Roman"/>
        </w:rPr>
        <w:t>their</w:t>
      </w:r>
      <w:r w:rsidR="0084479B" w:rsidRPr="009412E9">
        <w:rPr>
          <w:rFonts w:ascii="Times New Roman" w:hAnsi="Times New Roman" w:cs="Times New Roman"/>
        </w:rPr>
        <w:t xml:space="preserve"> </w:t>
      </w:r>
      <w:r w:rsidR="000B462A" w:rsidRPr="009412E9">
        <w:rPr>
          <w:rFonts w:ascii="Times New Roman" w:hAnsi="Times New Roman" w:cs="Times New Roman"/>
        </w:rPr>
        <w:t>stronger brain</w:t>
      </w:r>
      <w:r w:rsidR="003D193C" w:rsidRPr="009412E9">
        <w:rPr>
          <w:rFonts w:ascii="Times New Roman" w:hAnsi="Times New Roman" w:cs="Times New Roman"/>
        </w:rPr>
        <w:t>s</w:t>
      </w:r>
      <w:r w:rsidR="00652B32">
        <w:rPr>
          <w:rFonts w:ascii="Times New Roman" w:hAnsi="Times New Roman" w:cs="Times New Roman"/>
        </w:rPr>
        <w:t xml:space="preserve"> to achieve meaningful goals</w:t>
      </w:r>
      <w:r w:rsidR="000B462A" w:rsidRPr="009412E9">
        <w:rPr>
          <w:rFonts w:ascii="Times New Roman" w:hAnsi="Times New Roman" w:cs="Times New Roman"/>
        </w:rPr>
        <w:t xml:space="preserve">. </w:t>
      </w:r>
    </w:p>
    <w:p w14:paraId="3EF6976B" w14:textId="5B97917B" w:rsidR="00B91A08" w:rsidRPr="009412E9" w:rsidRDefault="0083131B" w:rsidP="009412E9">
      <w:pPr>
        <w:spacing w:line="480" w:lineRule="auto"/>
        <w:contextualSpacing/>
        <w:rPr>
          <w:rFonts w:ascii="Times New Roman" w:hAnsi="Times New Roman" w:cs="Times New Roman"/>
        </w:rPr>
      </w:pPr>
      <w:r w:rsidRPr="009412E9">
        <w:rPr>
          <w:rFonts w:ascii="Times New Roman" w:hAnsi="Times New Roman" w:cs="Times New Roman"/>
          <w:b/>
        </w:rPr>
        <w:t>Control materials.</w:t>
      </w:r>
      <w:r w:rsidRPr="009412E9">
        <w:rPr>
          <w:rFonts w:ascii="Times New Roman" w:hAnsi="Times New Roman" w:cs="Times New Roman"/>
        </w:rPr>
        <w:t xml:space="preserve"> The control activity was designed to parallel the </w:t>
      </w:r>
      <w:r w:rsidR="003F2946" w:rsidRPr="009412E9">
        <w:rPr>
          <w:rFonts w:ascii="Times New Roman" w:hAnsi="Times New Roman" w:cs="Times New Roman"/>
        </w:rPr>
        <w:t xml:space="preserve">growth mindset </w:t>
      </w:r>
      <w:r w:rsidRPr="009412E9">
        <w:rPr>
          <w:rFonts w:ascii="Times New Roman" w:hAnsi="Times New Roman" w:cs="Times New Roman"/>
        </w:rPr>
        <w:t>activity. It, too, was framed as providing helpful information about the transition to high school</w:t>
      </w:r>
      <w:r w:rsidR="00FE7765" w:rsidRPr="009412E9">
        <w:rPr>
          <w:rFonts w:ascii="Times New Roman" w:hAnsi="Times New Roman" w:cs="Times New Roman"/>
        </w:rPr>
        <w:t xml:space="preserve">. </w:t>
      </w:r>
      <w:r w:rsidRPr="009412E9">
        <w:rPr>
          <w:rFonts w:ascii="Times New Roman" w:hAnsi="Times New Roman" w:cs="Times New Roman"/>
        </w:rPr>
        <w:t>The control activity involved the same type of graphic art (e.g.,</w:t>
      </w:r>
      <w:r w:rsidR="00EE458A" w:rsidRPr="009412E9">
        <w:rPr>
          <w:rFonts w:ascii="Times New Roman" w:hAnsi="Times New Roman" w:cs="Times New Roman"/>
        </w:rPr>
        <w:t xml:space="preserve"> </w:t>
      </w:r>
      <w:r w:rsidRPr="009412E9">
        <w:rPr>
          <w:rFonts w:ascii="Times New Roman" w:hAnsi="Times New Roman" w:cs="Times New Roman"/>
        </w:rPr>
        <w:t>images of the brain</w:t>
      </w:r>
      <w:r w:rsidR="00EE458A" w:rsidRPr="009412E9">
        <w:rPr>
          <w:rFonts w:ascii="Times New Roman" w:hAnsi="Times New Roman" w:cs="Times New Roman"/>
        </w:rPr>
        <w:t xml:space="preserve"> and</w:t>
      </w:r>
      <w:r w:rsidRPr="009412E9">
        <w:rPr>
          <w:rFonts w:ascii="Times New Roman" w:hAnsi="Times New Roman" w:cs="Times New Roman"/>
        </w:rPr>
        <w:t xml:space="preserve"> animations), as well as compelling stories (e.g., about Phineas Gage). It taught basic information about the brain, which might have been useful to students taking 9th grade biology. It also provided stories from upperclassmen, reporting their opinions about the content. The stories and quotes </w:t>
      </w:r>
      <w:r w:rsidR="00307BE9">
        <w:rPr>
          <w:rFonts w:ascii="Times New Roman" w:hAnsi="Times New Roman" w:cs="Times New Roman"/>
        </w:rPr>
        <w:t xml:space="preserve">from noted individuals </w:t>
      </w:r>
      <w:r w:rsidRPr="009412E9">
        <w:rPr>
          <w:rFonts w:ascii="Times New Roman" w:hAnsi="Times New Roman" w:cs="Times New Roman"/>
        </w:rPr>
        <w:t xml:space="preserve">in Time 2 were matched </w:t>
      </w:r>
      <w:r w:rsidR="00601F07" w:rsidRPr="009412E9">
        <w:rPr>
          <w:rFonts w:ascii="Times New Roman" w:hAnsi="Times New Roman" w:cs="Times New Roman"/>
        </w:rPr>
        <w:t xml:space="preserve">in source </w:t>
      </w:r>
      <w:r w:rsidRPr="009412E9">
        <w:rPr>
          <w:rFonts w:ascii="Times New Roman" w:hAnsi="Times New Roman" w:cs="Times New Roman"/>
        </w:rPr>
        <w:t>but differed in content</w:t>
      </w:r>
      <w:r w:rsidR="002E0DC0" w:rsidRPr="009412E9">
        <w:rPr>
          <w:rFonts w:ascii="Times New Roman" w:hAnsi="Times New Roman" w:cs="Times New Roman"/>
        </w:rPr>
        <w:t xml:space="preserve"> </w:t>
      </w:r>
      <w:r w:rsidR="00601F07" w:rsidRPr="009412E9">
        <w:rPr>
          <w:rFonts w:ascii="Times New Roman" w:hAnsi="Times New Roman" w:cs="Times New Roman"/>
        </w:rPr>
        <w:t>across</w:t>
      </w:r>
      <w:r w:rsidR="002E0DC0" w:rsidRPr="009412E9">
        <w:rPr>
          <w:rFonts w:ascii="Times New Roman" w:hAnsi="Times New Roman" w:cs="Times New Roman"/>
        </w:rPr>
        <w:t xml:space="preserve"> conditions</w:t>
      </w:r>
      <w:r w:rsidRPr="009412E9">
        <w:rPr>
          <w:rFonts w:ascii="Times New Roman" w:hAnsi="Times New Roman" w:cs="Times New Roman"/>
        </w:rPr>
        <w:t xml:space="preserve">. For instance, </w:t>
      </w:r>
      <w:r w:rsidR="00D672A9" w:rsidRPr="009412E9">
        <w:rPr>
          <w:rFonts w:ascii="Times New Roman" w:hAnsi="Times New Roman" w:cs="Times New Roman"/>
        </w:rPr>
        <w:t xml:space="preserve">in the U.S. context, </w:t>
      </w:r>
      <w:r w:rsidRPr="009412E9">
        <w:rPr>
          <w:rFonts w:ascii="Times New Roman" w:hAnsi="Times New Roman" w:cs="Times New Roman"/>
        </w:rPr>
        <w:t xml:space="preserve">in the control activity </w:t>
      </w:r>
      <w:r w:rsidR="00832403" w:rsidRPr="009412E9">
        <w:rPr>
          <w:rFonts w:ascii="Times New Roman" w:hAnsi="Times New Roman" w:cs="Times New Roman"/>
        </w:rPr>
        <w:t>f</w:t>
      </w:r>
      <w:r w:rsidR="00601F07" w:rsidRPr="009412E9">
        <w:rPr>
          <w:rFonts w:ascii="Times New Roman" w:hAnsi="Times New Roman" w:cs="Times New Roman"/>
        </w:rPr>
        <w:t xml:space="preserve">ormer First Lady </w:t>
      </w:r>
      <w:r w:rsidRPr="009412E9">
        <w:rPr>
          <w:rFonts w:ascii="Times New Roman" w:hAnsi="Times New Roman" w:cs="Times New Roman"/>
        </w:rPr>
        <w:t>Michelle Obama talked about the White House</w:t>
      </w:r>
      <w:r w:rsidRPr="009412E9">
        <w:rPr>
          <w:rFonts w:ascii="Times New Roman" w:eastAsia="Helvetica" w:hAnsi="Times New Roman" w:cs="Times New Roman"/>
        </w:rPr>
        <w:t xml:space="preserve">’s BRAIN initiative, </w:t>
      </w:r>
      <w:r w:rsidR="00661606" w:rsidRPr="009412E9">
        <w:rPr>
          <w:rFonts w:ascii="Times New Roman" w:eastAsia="Helvetica" w:hAnsi="Times New Roman" w:cs="Times New Roman"/>
        </w:rPr>
        <w:t>an</w:t>
      </w:r>
      <w:r w:rsidRPr="009412E9">
        <w:rPr>
          <w:rFonts w:ascii="Times New Roman" w:eastAsia="Helvetica" w:hAnsi="Times New Roman" w:cs="Times New Roman"/>
        </w:rPr>
        <w:t xml:space="preserve"> investment in neuroscience</w:t>
      </w:r>
      <w:r w:rsidR="00601F07" w:rsidRPr="009412E9">
        <w:rPr>
          <w:rFonts w:ascii="Times New Roman" w:hAnsi="Times New Roman" w:cs="Times New Roman"/>
        </w:rPr>
        <w:t xml:space="preserve">, while in the </w:t>
      </w:r>
      <w:r w:rsidR="003F2946" w:rsidRPr="009412E9">
        <w:rPr>
          <w:rFonts w:ascii="Times New Roman" w:hAnsi="Times New Roman" w:cs="Times New Roman"/>
        </w:rPr>
        <w:t xml:space="preserve">growth mindset condition </w:t>
      </w:r>
      <w:r w:rsidR="00A00BEE">
        <w:rPr>
          <w:rFonts w:ascii="Times New Roman" w:hAnsi="Times New Roman" w:cs="Times New Roman"/>
        </w:rPr>
        <w:t>students read a speech given by the First Lady about how</w:t>
      </w:r>
      <w:r w:rsidR="00601F07" w:rsidRPr="009412E9">
        <w:rPr>
          <w:rFonts w:ascii="Times New Roman" w:hAnsi="Times New Roman" w:cs="Times New Roman"/>
        </w:rPr>
        <w:t xml:space="preserve"> </w:t>
      </w:r>
      <w:r w:rsidR="00832403" w:rsidRPr="009412E9">
        <w:rPr>
          <w:rFonts w:ascii="Times New Roman" w:hAnsi="Times New Roman" w:cs="Times New Roman"/>
        </w:rPr>
        <w:t xml:space="preserve">hard work in school </w:t>
      </w:r>
      <w:r w:rsidR="00B95320" w:rsidRPr="009412E9">
        <w:rPr>
          <w:rFonts w:ascii="Times New Roman" w:hAnsi="Times New Roman" w:cs="Times New Roman"/>
        </w:rPr>
        <w:t xml:space="preserve">can </w:t>
      </w:r>
      <w:r w:rsidR="00CF75E9" w:rsidRPr="009412E9">
        <w:rPr>
          <w:rFonts w:ascii="Times New Roman" w:hAnsi="Times New Roman" w:cs="Times New Roman"/>
        </w:rPr>
        <w:t>make you smarter</w:t>
      </w:r>
      <w:r w:rsidRPr="009412E9">
        <w:rPr>
          <w:rFonts w:ascii="Times New Roman" w:hAnsi="Times New Roman" w:cs="Times New Roman"/>
        </w:rPr>
        <w:t xml:space="preserve">. Finally, as in the </w:t>
      </w:r>
      <w:r w:rsidR="003F2946" w:rsidRPr="009412E9">
        <w:rPr>
          <w:rFonts w:ascii="Times New Roman" w:hAnsi="Times New Roman" w:cs="Times New Roman"/>
        </w:rPr>
        <w:t>growth mindset condition</w:t>
      </w:r>
      <w:r w:rsidRPr="009412E9">
        <w:rPr>
          <w:rFonts w:ascii="Times New Roman" w:hAnsi="Times New Roman" w:cs="Times New Roman"/>
        </w:rPr>
        <w:t>, there were opportunities for interactivity</w:t>
      </w:r>
      <w:r w:rsidR="005457D6" w:rsidRPr="009412E9">
        <w:rPr>
          <w:rFonts w:ascii="Times New Roman" w:hAnsi="Times New Roman" w:cs="Times New Roman"/>
        </w:rPr>
        <w:t>. S</w:t>
      </w:r>
      <w:r w:rsidRPr="009412E9">
        <w:rPr>
          <w:rFonts w:ascii="Times New Roman" w:hAnsi="Times New Roman" w:cs="Times New Roman"/>
        </w:rPr>
        <w:t>tudents were asked open-ended questions and they provided their reactions.</w:t>
      </w:r>
      <w:r w:rsidR="00D672A9" w:rsidRPr="009412E9">
        <w:rPr>
          <w:rFonts w:ascii="Times New Roman" w:hAnsi="Times New Roman" w:cs="Times New Roman"/>
        </w:rPr>
        <w:t xml:space="preserve"> </w:t>
      </w:r>
      <w:r w:rsidR="00271828" w:rsidRPr="009412E9">
        <w:rPr>
          <w:rFonts w:ascii="Times New Roman" w:hAnsi="Times New Roman" w:cs="Times New Roman"/>
        </w:rPr>
        <w:t>Overall, t</w:t>
      </w:r>
      <w:r w:rsidR="00E92840" w:rsidRPr="009412E9">
        <w:rPr>
          <w:rFonts w:ascii="Times New Roman" w:hAnsi="Times New Roman" w:cs="Times New Roman"/>
        </w:rPr>
        <w:t>he control condition</w:t>
      </w:r>
      <w:r w:rsidR="001927F7" w:rsidRPr="009412E9">
        <w:rPr>
          <w:rFonts w:ascii="Times New Roman" w:hAnsi="Times New Roman" w:cs="Times New Roman"/>
        </w:rPr>
        <w:t xml:space="preserve"> was strong because it</w:t>
      </w:r>
      <w:r w:rsidRPr="009412E9">
        <w:rPr>
          <w:rFonts w:ascii="Times New Roman" w:hAnsi="Times New Roman" w:cs="Times New Roman"/>
        </w:rPr>
        <w:t xml:space="preserve"> </w:t>
      </w:r>
      <w:r w:rsidR="00601F07" w:rsidRPr="009412E9">
        <w:rPr>
          <w:rFonts w:ascii="Times New Roman" w:hAnsi="Times New Roman" w:cs="Times New Roman"/>
        </w:rPr>
        <w:t xml:space="preserve">(a) controls for expectancy effects (it </w:t>
      </w:r>
      <w:r w:rsidR="005457D6" w:rsidRPr="009412E9">
        <w:rPr>
          <w:rFonts w:ascii="Times New Roman" w:hAnsi="Times New Roman" w:cs="Times New Roman"/>
        </w:rPr>
        <w:t xml:space="preserve">too </w:t>
      </w:r>
      <w:r w:rsidR="00601F07" w:rsidRPr="009412E9">
        <w:rPr>
          <w:rFonts w:ascii="Times New Roman" w:hAnsi="Times New Roman" w:cs="Times New Roman"/>
        </w:rPr>
        <w:t xml:space="preserve">conveys that learning is positive and important), </w:t>
      </w:r>
      <w:r w:rsidRPr="009412E9">
        <w:rPr>
          <w:rFonts w:ascii="Times New Roman" w:hAnsi="Times New Roman" w:cs="Times New Roman"/>
        </w:rPr>
        <w:t>(</w:t>
      </w:r>
      <w:r w:rsidR="00601F07" w:rsidRPr="009412E9">
        <w:rPr>
          <w:rFonts w:ascii="Times New Roman" w:hAnsi="Times New Roman" w:cs="Times New Roman"/>
        </w:rPr>
        <w:t>b</w:t>
      </w:r>
      <w:r w:rsidRPr="009412E9">
        <w:rPr>
          <w:rFonts w:ascii="Times New Roman" w:hAnsi="Times New Roman" w:cs="Times New Roman"/>
        </w:rPr>
        <w:t>) was able to maintain the double-blind design due to parallel content, (</w:t>
      </w:r>
      <w:r w:rsidR="00601F07" w:rsidRPr="009412E9">
        <w:rPr>
          <w:rFonts w:ascii="Times New Roman" w:hAnsi="Times New Roman" w:cs="Times New Roman"/>
        </w:rPr>
        <w:t>c</w:t>
      </w:r>
      <w:r w:rsidRPr="009412E9">
        <w:rPr>
          <w:rFonts w:ascii="Times New Roman" w:hAnsi="Times New Roman" w:cs="Times New Roman"/>
        </w:rPr>
        <w:t xml:space="preserve">) </w:t>
      </w:r>
      <w:r w:rsidRPr="009412E9">
        <w:rPr>
          <w:rFonts w:ascii="Times New Roman" w:hAnsi="Times New Roman" w:cs="Times New Roman"/>
        </w:rPr>
        <w:lastRenderedPageBreak/>
        <w:t>provided engaging scientific information that may have sparked an interest in learning</w:t>
      </w:r>
      <w:r w:rsidR="00C97A42" w:rsidRPr="009412E9">
        <w:rPr>
          <w:rFonts w:ascii="Times New Roman" w:hAnsi="Times New Roman" w:cs="Times New Roman"/>
        </w:rPr>
        <w:t xml:space="preserve"> about science in general or the brain in particular</w:t>
      </w:r>
      <w:r w:rsidRPr="009412E9">
        <w:rPr>
          <w:rFonts w:ascii="Times New Roman" w:hAnsi="Times New Roman" w:cs="Times New Roman"/>
        </w:rPr>
        <w:t>; (</w:t>
      </w:r>
      <w:r w:rsidR="00601F07" w:rsidRPr="009412E9">
        <w:rPr>
          <w:rFonts w:ascii="Times New Roman" w:hAnsi="Times New Roman" w:cs="Times New Roman"/>
        </w:rPr>
        <w:t>d</w:t>
      </w:r>
      <w:r w:rsidRPr="009412E9">
        <w:rPr>
          <w:rFonts w:ascii="Times New Roman" w:hAnsi="Times New Roman" w:cs="Times New Roman"/>
        </w:rPr>
        <w:t xml:space="preserve">) involved </w:t>
      </w:r>
      <w:r w:rsidR="007E5675">
        <w:rPr>
          <w:rFonts w:ascii="Times New Roman" w:hAnsi="Times New Roman" w:cs="Times New Roman"/>
        </w:rPr>
        <w:t>public-figure</w:t>
      </w:r>
      <w:r w:rsidR="007E5675" w:rsidRPr="009412E9">
        <w:rPr>
          <w:rFonts w:ascii="Times New Roman" w:hAnsi="Times New Roman" w:cs="Times New Roman"/>
        </w:rPr>
        <w:t xml:space="preserve"> </w:t>
      </w:r>
      <w:r w:rsidRPr="009412E9">
        <w:rPr>
          <w:rFonts w:ascii="Times New Roman" w:hAnsi="Times New Roman" w:cs="Times New Roman"/>
        </w:rPr>
        <w:t>and upper-year student endorsements of learning</w:t>
      </w:r>
      <w:r w:rsidR="00C97A42" w:rsidRPr="009412E9">
        <w:rPr>
          <w:rFonts w:ascii="Times New Roman" w:hAnsi="Times New Roman" w:cs="Times New Roman"/>
        </w:rPr>
        <w:t xml:space="preserve"> goals</w:t>
      </w:r>
      <w:r w:rsidRPr="009412E9">
        <w:rPr>
          <w:rFonts w:ascii="Times New Roman" w:hAnsi="Times New Roman" w:cs="Times New Roman"/>
        </w:rPr>
        <w:t>; and (</w:t>
      </w:r>
      <w:r w:rsidR="00601F07" w:rsidRPr="009412E9">
        <w:rPr>
          <w:rFonts w:ascii="Times New Roman" w:hAnsi="Times New Roman" w:cs="Times New Roman"/>
        </w:rPr>
        <w:t>e</w:t>
      </w:r>
      <w:r w:rsidRPr="009412E9">
        <w:rPr>
          <w:rFonts w:ascii="Times New Roman" w:hAnsi="Times New Roman" w:cs="Times New Roman"/>
        </w:rPr>
        <w:t>) was autonomy supportive, in that it allowed students to write their own reactions throughout.</w:t>
      </w:r>
      <w:r w:rsidR="00601F07" w:rsidRPr="009412E9">
        <w:rPr>
          <w:rFonts w:ascii="Times New Roman" w:hAnsi="Times New Roman" w:cs="Times New Roman"/>
        </w:rPr>
        <w:t xml:space="preserve"> </w:t>
      </w:r>
    </w:p>
    <w:p w14:paraId="151BB805" w14:textId="77777777" w:rsidR="00DA1B41" w:rsidRPr="009412E9" w:rsidRDefault="0083131B" w:rsidP="007B5512">
      <w:pPr>
        <w:pStyle w:val="BodyText"/>
        <w:spacing w:line="480" w:lineRule="auto"/>
        <w:ind w:firstLine="0"/>
        <w:contextualSpacing/>
        <w:rPr>
          <w:rFonts w:ascii="Times New Roman" w:hAnsi="Times New Roman" w:cs="Times New Roman"/>
        </w:rPr>
      </w:pPr>
      <w:r w:rsidRPr="009412E9">
        <w:rPr>
          <w:rFonts w:ascii="Times New Roman" w:hAnsi="Times New Roman" w:cs="Times New Roman"/>
          <w:b/>
        </w:rPr>
        <w:t>Measures</w:t>
      </w:r>
    </w:p>
    <w:p w14:paraId="636F4A9E" w14:textId="7CED0CA9" w:rsidR="00305071" w:rsidRPr="009412E9" w:rsidRDefault="000B5A5C" w:rsidP="007B5512">
      <w:pPr>
        <w:pStyle w:val="BodyText"/>
        <w:spacing w:line="480" w:lineRule="auto"/>
        <w:ind w:firstLine="720"/>
        <w:contextualSpacing/>
        <w:rPr>
          <w:rFonts w:ascii="Times New Roman" w:hAnsi="Times New Roman" w:cs="Times New Roman"/>
          <w:b/>
          <w:i/>
        </w:rPr>
      </w:pPr>
      <w:r w:rsidRPr="009412E9">
        <w:rPr>
          <w:rFonts w:ascii="Times New Roman" w:hAnsi="Times New Roman" w:cs="Times New Roman"/>
          <w:b/>
        </w:rPr>
        <w:t>C</w:t>
      </w:r>
      <w:r w:rsidR="00305071" w:rsidRPr="009412E9">
        <w:rPr>
          <w:rFonts w:ascii="Times New Roman" w:hAnsi="Times New Roman" w:cs="Times New Roman"/>
          <w:b/>
        </w:rPr>
        <w:t>hallenge-seeking</w:t>
      </w:r>
      <w:r w:rsidRPr="009412E9">
        <w:rPr>
          <w:rFonts w:ascii="Times New Roman" w:hAnsi="Times New Roman" w:cs="Times New Roman"/>
          <w:b/>
        </w:rPr>
        <w:t xml:space="preserve"> behavior</w:t>
      </w:r>
      <w:r w:rsidR="00062000" w:rsidRPr="009412E9">
        <w:rPr>
          <w:rFonts w:ascii="Times New Roman" w:hAnsi="Times New Roman" w:cs="Times New Roman"/>
          <w:b/>
        </w:rPr>
        <w:t>al task</w:t>
      </w:r>
      <w:r w:rsidR="005457D6" w:rsidRPr="009412E9">
        <w:rPr>
          <w:rFonts w:ascii="Times New Roman" w:hAnsi="Times New Roman" w:cs="Times New Roman"/>
          <w:b/>
        </w:rPr>
        <w:t>.</w:t>
      </w:r>
      <w:r w:rsidR="001B365A" w:rsidRPr="009412E9">
        <w:rPr>
          <w:rFonts w:ascii="Times New Roman" w:hAnsi="Times New Roman" w:cs="Times New Roman"/>
        </w:rPr>
        <w:t xml:space="preserve"> </w:t>
      </w:r>
      <w:r w:rsidR="00D672A9" w:rsidRPr="009412E9">
        <w:rPr>
          <w:rFonts w:ascii="Times New Roman" w:hAnsi="Times New Roman" w:cs="Times New Roman"/>
        </w:rPr>
        <w:t>P</w:t>
      </w:r>
      <w:r w:rsidR="00305071" w:rsidRPr="009412E9">
        <w:rPr>
          <w:rFonts w:ascii="Times New Roman" w:hAnsi="Times New Roman" w:cs="Times New Roman"/>
        </w:rPr>
        <w:t xml:space="preserve">articipants completed the </w:t>
      </w:r>
      <w:r w:rsidR="00146452" w:rsidRPr="009412E9">
        <w:rPr>
          <w:rFonts w:ascii="Times New Roman" w:eastAsia="Helvetica" w:hAnsi="Times New Roman" w:cs="Times New Roman"/>
        </w:rPr>
        <w:t>make-a-math-worksheet</w:t>
      </w:r>
      <w:r w:rsidR="00305071" w:rsidRPr="009412E9">
        <w:rPr>
          <w:rFonts w:ascii="Times New Roman" w:eastAsia="Helvetica" w:hAnsi="Times New Roman" w:cs="Times New Roman"/>
        </w:rPr>
        <w:t xml:space="preserve"> task</w:t>
      </w:r>
      <w:r w:rsidR="006A15E1" w:rsidRPr="009412E9">
        <w:rPr>
          <w:rFonts w:ascii="Times New Roman" w:hAnsi="Times New Roman" w:cs="Times New Roman"/>
        </w:rPr>
        <w:t xml:space="preserve">, </w:t>
      </w:r>
      <w:r w:rsidR="00305071" w:rsidRPr="009412E9">
        <w:rPr>
          <w:rFonts w:ascii="Times New Roman" w:hAnsi="Times New Roman" w:cs="Times New Roman"/>
        </w:rPr>
        <w:t>a behavioral assessment</w:t>
      </w:r>
      <w:r w:rsidR="000314CB">
        <w:rPr>
          <w:rFonts w:ascii="Times New Roman" w:hAnsi="Times New Roman" w:cs="Times New Roman"/>
        </w:rPr>
        <w:t xml:space="preserve"> </w:t>
      </w:r>
      <w:r w:rsidR="000314CB" w:rsidRPr="009412E9">
        <w:rPr>
          <w:rFonts w:ascii="Times New Roman" w:hAnsi="Times New Roman" w:cs="Times New Roman"/>
        </w:rPr>
        <w:fldChar w:fldCharType="begin"/>
      </w:r>
      <w:r w:rsidR="000314CB">
        <w:rPr>
          <w:rFonts w:ascii="Times New Roman" w:hAnsi="Times New Roman" w:cs="Times New Roman"/>
        </w:rPr>
        <w:instrText xml:space="preserve"> ADDIN ZOTERO_ITEM CSL_CITATION {"citationID":"1et9q004il","properties":{"formattedCitation":"(Yeager et al., 2016)","plainCitation":"(Yeager et al., 2016)","noteIndex":0},"citationItems":[{"id":4480,"uris":["http://zotero.org/groups/440527/items/2WF8SZDW"],"uri":["http://zotero.org/groups/440527/items/2WF8SZDW"],"itemData":{"id":4480,"type":"article-journal","container-title":"Journal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000314CB" w:rsidRPr="009412E9">
        <w:rPr>
          <w:rFonts w:ascii="Times New Roman" w:hAnsi="Times New Roman" w:cs="Times New Roman"/>
        </w:rPr>
        <w:fldChar w:fldCharType="separate"/>
      </w:r>
      <w:r w:rsidR="000314CB" w:rsidRPr="009412E9">
        <w:rPr>
          <w:rFonts w:ascii="Times New Roman" w:hAnsi="Times New Roman" w:cs="Times New Roman"/>
          <w:noProof/>
        </w:rPr>
        <w:t>(</w:t>
      </w:r>
      <w:r w:rsidR="000314CB">
        <w:rPr>
          <w:rFonts w:ascii="Times New Roman" w:hAnsi="Times New Roman" w:cs="Times New Roman"/>
          <w:noProof/>
        </w:rPr>
        <w:t xml:space="preserve">see </w:t>
      </w:r>
      <w:r w:rsidR="000314CB" w:rsidRPr="009412E9">
        <w:rPr>
          <w:rFonts w:ascii="Times New Roman" w:hAnsi="Times New Roman" w:cs="Times New Roman"/>
          <w:noProof/>
        </w:rPr>
        <w:t>Yeager et al., 2016)</w:t>
      </w:r>
      <w:r w:rsidR="000314CB" w:rsidRPr="009412E9">
        <w:rPr>
          <w:rFonts w:ascii="Times New Roman" w:hAnsi="Times New Roman" w:cs="Times New Roman"/>
        </w:rPr>
        <w:fldChar w:fldCharType="end"/>
      </w:r>
      <w:r w:rsidR="00305071" w:rsidRPr="009412E9">
        <w:rPr>
          <w:rFonts w:ascii="Times New Roman" w:hAnsi="Times New Roman" w:cs="Times New Roman"/>
        </w:rPr>
        <w:t xml:space="preserve">. </w:t>
      </w:r>
      <w:r w:rsidR="00971AB7" w:rsidRPr="009412E9">
        <w:rPr>
          <w:rFonts w:ascii="Times New Roman" w:hAnsi="Times New Roman" w:cs="Times New Roman"/>
        </w:rPr>
        <w:t xml:space="preserve">At a conceptual level, the task is designed to measure a willingness to opt </w:t>
      </w:r>
      <w:proofErr w:type="gramStart"/>
      <w:r w:rsidR="00971AB7" w:rsidRPr="009412E9">
        <w:rPr>
          <w:rFonts w:ascii="Times New Roman" w:hAnsi="Times New Roman" w:cs="Times New Roman"/>
        </w:rPr>
        <w:t>in to</w:t>
      </w:r>
      <w:proofErr w:type="gramEnd"/>
      <w:r w:rsidR="00971AB7" w:rsidRPr="009412E9">
        <w:rPr>
          <w:rFonts w:ascii="Times New Roman" w:hAnsi="Times New Roman" w:cs="Times New Roman"/>
        </w:rPr>
        <w:t xml:space="preserve"> more intellectually challenging experiences</w:t>
      </w:r>
      <w:r w:rsidR="00971AB7" w:rsidRPr="009412E9">
        <w:rPr>
          <w:rFonts w:ascii="Times New Roman" w:eastAsia="Helvetica" w:hAnsi="Times New Roman" w:cs="Times New Roman"/>
        </w:rPr>
        <w:t>—</w:t>
      </w:r>
      <w:r w:rsidR="00971AB7" w:rsidRPr="009412E9">
        <w:rPr>
          <w:rFonts w:ascii="Times New Roman" w:hAnsi="Times New Roman" w:cs="Times New Roman"/>
        </w:rPr>
        <w:t xml:space="preserve">ones that might lead to deeper knowledge and skill, even if it comes at the cost of slightly lower </w:t>
      </w:r>
      <w:r w:rsidR="005D608F" w:rsidRPr="009412E9">
        <w:rPr>
          <w:rFonts w:ascii="Times New Roman" w:hAnsi="Times New Roman" w:cs="Times New Roman"/>
        </w:rPr>
        <w:t xml:space="preserve">performance </w:t>
      </w:r>
      <w:r w:rsidR="00971AB7" w:rsidRPr="009412E9">
        <w:rPr>
          <w:rFonts w:ascii="Times New Roman" w:hAnsi="Times New Roman" w:cs="Times New Roman"/>
        </w:rPr>
        <w:t xml:space="preserve">or the </w:t>
      </w:r>
      <w:r w:rsidR="00845C50" w:rsidRPr="009412E9">
        <w:rPr>
          <w:rFonts w:ascii="Times New Roman" w:hAnsi="Times New Roman" w:cs="Times New Roman"/>
        </w:rPr>
        <w:t xml:space="preserve">potentially </w:t>
      </w:r>
      <w:r w:rsidR="00971AB7" w:rsidRPr="009412E9">
        <w:rPr>
          <w:rFonts w:ascii="Times New Roman" w:hAnsi="Times New Roman" w:cs="Times New Roman"/>
        </w:rPr>
        <w:t xml:space="preserve">unpleasant experience of feeling lost or confused. </w:t>
      </w:r>
      <w:r w:rsidR="00BC37CC" w:rsidRPr="009412E9">
        <w:rPr>
          <w:rFonts w:ascii="Times New Roman" w:hAnsi="Times New Roman" w:cs="Times New Roman"/>
        </w:rPr>
        <w:t xml:space="preserve">The task has been used in past research but not fully validated (this is done below). </w:t>
      </w:r>
    </w:p>
    <w:p w14:paraId="3F8E6F15" w14:textId="6BBF5125" w:rsidR="00971AB7" w:rsidRPr="009412E9" w:rsidRDefault="00EC01EB" w:rsidP="007B5512">
      <w:pPr>
        <w:pStyle w:val="BodyText"/>
        <w:spacing w:line="480" w:lineRule="auto"/>
        <w:ind w:firstLine="720"/>
        <w:contextualSpacing/>
        <w:rPr>
          <w:rFonts w:ascii="Times New Roman" w:hAnsi="Times New Roman" w:cs="Times New Roman"/>
        </w:rPr>
      </w:pPr>
      <w:r w:rsidRPr="009412E9">
        <w:rPr>
          <w:rFonts w:ascii="Times New Roman" w:hAnsi="Times New Roman" w:cs="Times New Roman"/>
        </w:rPr>
        <w:t xml:space="preserve">In the U.S., </w:t>
      </w:r>
      <w:r w:rsidR="007E5675">
        <w:rPr>
          <w:rFonts w:ascii="Times New Roman" w:hAnsi="Times New Roman" w:cs="Times New Roman"/>
        </w:rPr>
        <w:t xml:space="preserve">at the end of the Time 2 session, </w:t>
      </w:r>
      <w:r w:rsidRPr="009412E9">
        <w:rPr>
          <w:rFonts w:ascii="Times New Roman" w:hAnsi="Times New Roman" w:cs="Times New Roman"/>
        </w:rPr>
        <w:t>s</w:t>
      </w:r>
      <w:r w:rsidR="00305071" w:rsidRPr="009412E9">
        <w:rPr>
          <w:rFonts w:ascii="Times New Roman" w:hAnsi="Times New Roman" w:cs="Times New Roman"/>
        </w:rPr>
        <w:t xml:space="preserve">tudents were asked which math class they were </w:t>
      </w:r>
      <w:r w:rsidR="007E5675">
        <w:rPr>
          <w:rFonts w:ascii="Times New Roman" w:hAnsi="Times New Roman" w:cs="Times New Roman"/>
        </w:rPr>
        <w:t xml:space="preserve">currently </w:t>
      </w:r>
      <w:r w:rsidR="00305071" w:rsidRPr="009412E9">
        <w:rPr>
          <w:rFonts w:ascii="Times New Roman" w:hAnsi="Times New Roman" w:cs="Times New Roman"/>
        </w:rPr>
        <w:t>taking (Pre-Algebra or earlier; Regular Algebra 1; Advanced, Honors, or Pre-AP Algebr</w:t>
      </w:r>
      <w:r w:rsidR="006B6F90" w:rsidRPr="009412E9">
        <w:rPr>
          <w:rFonts w:ascii="Times New Roman" w:hAnsi="Times New Roman" w:cs="Times New Roman"/>
        </w:rPr>
        <w:t xml:space="preserve">a 1; Geometry; Above Geometry), and </w:t>
      </w:r>
      <w:r w:rsidR="00405654" w:rsidRPr="009412E9">
        <w:rPr>
          <w:rFonts w:ascii="Times New Roman" w:hAnsi="Times New Roman" w:cs="Times New Roman"/>
        </w:rPr>
        <w:t xml:space="preserve">were then directed to view </w:t>
      </w:r>
      <w:r w:rsidR="00305071" w:rsidRPr="009412E9">
        <w:rPr>
          <w:rFonts w:ascii="Times New Roman" w:hAnsi="Times New Roman" w:cs="Times New Roman"/>
        </w:rPr>
        <w:t xml:space="preserve">four </w:t>
      </w:r>
      <w:r w:rsidRPr="009412E9">
        <w:rPr>
          <w:rFonts w:ascii="Times New Roman" w:hAnsi="Times New Roman" w:cs="Times New Roman"/>
        </w:rPr>
        <w:t xml:space="preserve">(three in Norway) </w:t>
      </w:r>
      <w:r w:rsidR="00305071" w:rsidRPr="009412E9">
        <w:rPr>
          <w:rFonts w:ascii="Times New Roman" w:hAnsi="Times New Roman" w:cs="Times New Roman"/>
        </w:rPr>
        <w:t>"chapters" of problems</w:t>
      </w:r>
      <w:r w:rsidR="006B6F90" w:rsidRPr="009412E9">
        <w:rPr>
          <w:rFonts w:ascii="Times New Roman" w:hAnsi="Times New Roman" w:cs="Times New Roman"/>
        </w:rPr>
        <w:t xml:space="preserve">, </w:t>
      </w:r>
      <w:r w:rsidR="007E5675">
        <w:rPr>
          <w:rFonts w:ascii="Times New Roman" w:hAnsi="Times New Roman" w:cs="Times New Roman"/>
        </w:rPr>
        <w:t xml:space="preserve">each on a different topic within their course and all </w:t>
      </w:r>
      <w:r w:rsidR="00CF75E9" w:rsidRPr="009412E9">
        <w:rPr>
          <w:rFonts w:ascii="Times New Roman" w:hAnsi="Times New Roman" w:cs="Times New Roman"/>
        </w:rPr>
        <w:t>matched to their course</w:t>
      </w:r>
      <w:r w:rsidR="006B6F90" w:rsidRPr="009412E9">
        <w:rPr>
          <w:rFonts w:ascii="Times New Roman" w:hAnsi="Times New Roman" w:cs="Times New Roman"/>
        </w:rPr>
        <w:t xml:space="preserve"> level</w:t>
      </w:r>
      <w:r w:rsidR="00CF75E9" w:rsidRPr="009412E9">
        <w:rPr>
          <w:rFonts w:ascii="Times New Roman" w:hAnsi="Times New Roman" w:cs="Times New Roman"/>
        </w:rPr>
        <w:t>.</w:t>
      </w:r>
      <w:r w:rsidR="00305071" w:rsidRPr="009412E9">
        <w:rPr>
          <w:rFonts w:ascii="Times New Roman" w:hAnsi="Times New Roman" w:cs="Times New Roman"/>
        </w:rPr>
        <w:t xml:space="preserve"> </w:t>
      </w:r>
      <w:r w:rsidRPr="009412E9">
        <w:rPr>
          <w:rFonts w:ascii="Times New Roman" w:hAnsi="Times New Roman" w:cs="Times New Roman"/>
        </w:rPr>
        <w:t>In the Norway context, math problems were selected based on knowledge of students’ math curricula.</w:t>
      </w:r>
      <w:r w:rsidR="007E5675">
        <w:rPr>
          <w:rFonts w:ascii="Times New Roman" w:hAnsi="Times New Roman" w:cs="Times New Roman"/>
        </w:rPr>
        <w:t xml:space="preserve"> </w:t>
      </w:r>
      <w:r w:rsidR="001701A5">
        <w:rPr>
          <w:rFonts w:ascii="Times New Roman" w:hAnsi="Times New Roman" w:cs="Times New Roman"/>
        </w:rPr>
        <w:t>Students then chose the problems that they wanted to solve from each of the chapters.</w:t>
      </w:r>
    </w:p>
    <w:p w14:paraId="564850BE" w14:textId="60D2695E" w:rsidR="00305071" w:rsidRPr="009412E9" w:rsidRDefault="00305071" w:rsidP="007B5512">
      <w:pPr>
        <w:pStyle w:val="BodyText"/>
        <w:spacing w:line="480" w:lineRule="auto"/>
        <w:ind w:firstLine="720"/>
        <w:contextualSpacing/>
        <w:rPr>
          <w:rFonts w:ascii="Times New Roman" w:hAnsi="Times New Roman" w:cs="Times New Roman"/>
        </w:rPr>
      </w:pPr>
      <w:r w:rsidRPr="009412E9">
        <w:rPr>
          <w:rFonts w:ascii="Times New Roman" w:hAnsi="Times New Roman" w:cs="Times New Roman"/>
        </w:rPr>
        <w:t xml:space="preserve">Each </w:t>
      </w:r>
      <w:r w:rsidR="005457D6" w:rsidRPr="009412E9">
        <w:rPr>
          <w:rFonts w:ascii="Times New Roman" w:eastAsia="Helvetica" w:hAnsi="Times New Roman" w:cs="Times New Roman"/>
        </w:rPr>
        <w:t>“</w:t>
      </w:r>
      <w:r w:rsidRPr="009412E9">
        <w:rPr>
          <w:rFonts w:ascii="Times New Roman" w:hAnsi="Times New Roman" w:cs="Times New Roman"/>
        </w:rPr>
        <w:t>chapter</w:t>
      </w:r>
      <w:r w:rsidR="007C712A">
        <w:rPr>
          <w:rFonts w:ascii="Times New Roman" w:hAnsi="Times New Roman" w:cs="Times New Roman"/>
        </w:rPr>
        <w:t>,</w:t>
      </w:r>
      <w:r w:rsidR="005457D6" w:rsidRPr="009412E9">
        <w:rPr>
          <w:rFonts w:ascii="Times New Roman" w:eastAsia="Helvetica" w:hAnsi="Times New Roman" w:cs="Times New Roman"/>
        </w:rPr>
        <w:t>”</w:t>
      </w:r>
      <w:r w:rsidRPr="009412E9">
        <w:rPr>
          <w:rFonts w:ascii="Times New Roman" w:hAnsi="Times New Roman" w:cs="Times New Roman"/>
        </w:rPr>
        <w:t xml:space="preserve"> </w:t>
      </w:r>
      <w:r w:rsidR="007C712A">
        <w:rPr>
          <w:rFonts w:ascii="Times New Roman" w:hAnsi="Times New Roman" w:cs="Times New Roman"/>
        </w:rPr>
        <w:t xml:space="preserve">presented on its own page, </w:t>
      </w:r>
      <w:r w:rsidRPr="009412E9">
        <w:rPr>
          <w:rFonts w:ascii="Times New Roman" w:hAnsi="Times New Roman" w:cs="Times New Roman"/>
        </w:rPr>
        <w:t>included six problems</w:t>
      </w:r>
      <w:r w:rsidR="00B95320" w:rsidRPr="009412E9">
        <w:rPr>
          <w:rFonts w:ascii="Times New Roman" w:hAnsi="Times New Roman" w:cs="Times New Roman"/>
        </w:rPr>
        <w:t xml:space="preserve"> to choose from</w:t>
      </w:r>
      <w:r w:rsidR="007C712A">
        <w:rPr>
          <w:rFonts w:ascii="Times New Roman" w:hAnsi="Times New Roman" w:cs="Times New Roman"/>
        </w:rPr>
        <w:t>, and each p</w:t>
      </w:r>
      <w:r w:rsidRPr="009412E9">
        <w:rPr>
          <w:rFonts w:ascii="Times New Roman" w:hAnsi="Times New Roman" w:cs="Times New Roman"/>
        </w:rPr>
        <w:t xml:space="preserve">roblem </w:t>
      </w:r>
      <w:r w:rsidR="007C712A">
        <w:rPr>
          <w:rFonts w:ascii="Times New Roman" w:hAnsi="Times New Roman" w:cs="Times New Roman"/>
        </w:rPr>
        <w:t>was</w:t>
      </w:r>
      <w:r w:rsidR="007C712A" w:rsidRPr="009412E9">
        <w:rPr>
          <w:rFonts w:ascii="Times New Roman" w:hAnsi="Times New Roman" w:cs="Times New Roman"/>
        </w:rPr>
        <w:t xml:space="preserve"> </w:t>
      </w:r>
      <w:r w:rsidRPr="009412E9">
        <w:rPr>
          <w:rFonts w:ascii="Times New Roman" w:hAnsi="Times New Roman" w:cs="Times New Roman"/>
        </w:rPr>
        <w:t>described as</w:t>
      </w:r>
      <w:r w:rsidR="007C712A">
        <w:rPr>
          <w:rFonts w:ascii="Times New Roman" w:hAnsi="Times New Roman" w:cs="Times New Roman"/>
        </w:rPr>
        <w:t xml:space="preserve"> either</w:t>
      </w:r>
      <w:r w:rsidRPr="009412E9">
        <w:rPr>
          <w:rFonts w:ascii="Times New Roman" w:hAnsi="Times New Roman" w:cs="Times New Roman"/>
        </w:rPr>
        <w:t xml:space="preserve"> </w:t>
      </w:r>
      <w:r w:rsidRPr="009412E9">
        <w:rPr>
          <w:rFonts w:ascii="Times New Roman" w:eastAsia="Helvetica" w:hAnsi="Times New Roman" w:cs="Times New Roman"/>
        </w:rPr>
        <w:t>“Not very challenging, and you probably won't learn very much” “Somewhat challenging, and you might learn a medium amount” or “V</w:t>
      </w:r>
      <w:r w:rsidRPr="009412E9">
        <w:rPr>
          <w:rFonts w:ascii="Times New Roman" w:hAnsi="Times New Roman" w:cs="Times New Roman"/>
        </w:rPr>
        <w:t>ery challenging, but you might learn a lot</w:t>
      </w:r>
      <w:r w:rsidRPr="009412E9">
        <w:rPr>
          <w:rFonts w:ascii="Times New Roman" w:eastAsia="Helvetica" w:hAnsi="Times New Roman" w:cs="Times New Roman"/>
        </w:rPr>
        <w:t xml:space="preserve">” (two per type). </w:t>
      </w:r>
      <w:r w:rsidR="007C712A">
        <w:rPr>
          <w:rFonts w:ascii="Times New Roman" w:eastAsia="Helvetica" w:hAnsi="Times New Roman" w:cs="Times New Roman"/>
        </w:rPr>
        <w:t>For each chapter, s</w:t>
      </w:r>
      <w:r w:rsidRPr="009412E9">
        <w:rPr>
          <w:rFonts w:ascii="Times New Roman" w:eastAsia="Helvetica" w:hAnsi="Times New Roman" w:cs="Times New Roman"/>
        </w:rPr>
        <w:t>tudents were instructed to select at least 2 and up to 6 problems on each page</w:t>
      </w:r>
      <w:r w:rsidR="00B17916" w:rsidRPr="009412E9">
        <w:rPr>
          <w:rFonts w:ascii="Times New Roman" w:hAnsi="Times New Roman" w:cs="Times New Roman"/>
        </w:rPr>
        <w:t xml:space="preserve">, and problems were presented in a random order for each student for each page (see </w:t>
      </w:r>
      <w:r w:rsidR="00371C7B" w:rsidRPr="009412E9">
        <w:rPr>
          <w:rFonts w:ascii="Times New Roman" w:hAnsi="Times New Roman" w:cs="Times New Roman"/>
        </w:rPr>
        <w:t>Yeager</w:t>
      </w:r>
      <w:r w:rsidR="00EC01EB" w:rsidRPr="009412E9">
        <w:rPr>
          <w:rFonts w:ascii="Times New Roman" w:hAnsi="Times New Roman" w:cs="Times New Roman"/>
        </w:rPr>
        <w:t xml:space="preserve"> </w:t>
      </w:r>
      <w:r w:rsidR="00371C7B" w:rsidRPr="009412E9">
        <w:rPr>
          <w:rFonts w:ascii="Times New Roman" w:hAnsi="Times New Roman" w:cs="Times New Roman"/>
        </w:rPr>
        <w:t>et al., 2016 for screenshots</w:t>
      </w:r>
      <w:r w:rsidR="00B17916" w:rsidRPr="009412E9">
        <w:rPr>
          <w:rFonts w:ascii="Times New Roman" w:hAnsi="Times New Roman" w:cs="Times New Roman"/>
        </w:rPr>
        <w:t>)</w:t>
      </w:r>
      <w:r w:rsidRPr="009412E9">
        <w:rPr>
          <w:rFonts w:ascii="Times New Roman" w:hAnsi="Times New Roman" w:cs="Times New Roman"/>
        </w:rPr>
        <w:t>.</w:t>
      </w:r>
      <w:r w:rsidR="0098209E" w:rsidRPr="009412E9">
        <w:rPr>
          <w:rFonts w:ascii="Times New Roman" w:hAnsi="Times New Roman" w:cs="Times New Roman"/>
        </w:rPr>
        <w:t xml:space="preserve"> After making their choices, </w:t>
      </w:r>
      <w:r w:rsidR="0096164E" w:rsidRPr="009412E9">
        <w:rPr>
          <w:rFonts w:ascii="Times New Roman" w:hAnsi="Times New Roman" w:cs="Times New Roman"/>
        </w:rPr>
        <w:t>participants</w:t>
      </w:r>
      <w:r w:rsidR="0098209E" w:rsidRPr="009412E9">
        <w:rPr>
          <w:rFonts w:ascii="Times New Roman" w:hAnsi="Times New Roman" w:cs="Times New Roman"/>
        </w:rPr>
        <w:t xml:space="preserve"> were told that </w:t>
      </w:r>
      <w:r w:rsidR="000F71CB">
        <w:rPr>
          <w:rFonts w:ascii="Times New Roman" w:hAnsi="Times New Roman" w:cs="Times New Roman"/>
        </w:rPr>
        <w:t xml:space="preserve">unfortunately </w:t>
      </w:r>
      <w:r w:rsidR="0098209E" w:rsidRPr="009412E9">
        <w:rPr>
          <w:rFonts w:ascii="Times New Roman" w:hAnsi="Times New Roman" w:cs="Times New Roman"/>
        </w:rPr>
        <w:t>there would not be time</w:t>
      </w:r>
      <w:r w:rsidR="00CF41CF" w:rsidRPr="009412E9">
        <w:rPr>
          <w:rFonts w:ascii="Times New Roman" w:hAnsi="Times New Roman" w:cs="Times New Roman"/>
        </w:rPr>
        <w:t xml:space="preserve"> </w:t>
      </w:r>
      <w:r w:rsidR="00CF41CF" w:rsidRPr="009412E9">
        <w:rPr>
          <w:rFonts w:ascii="Times New Roman" w:hAnsi="Times New Roman" w:cs="Times New Roman"/>
        </w:rPr>
        <w:lastRenderedPageBreak/>
        <w:t xml:space="preserve">to complete the problems, but they were thanked for their time and were told </w:t>
      </w:r>
      <w:r w:rsidR="004B5717" w:rsidRPr="009412E9">
        <w:rPr>
          <w:rFonts w:ascii="Times New Roman" w:hAnsi="Times New Roman" w:cs="Times New Roman"/>
        </w:rPr>
        <w:t>that their preferences were</w:t>
      </w:r>
      <w:r w:rsidR="0096164E" w:rsidRPr="009412E9">
        <w:rPr>
          <w:rFonts w:ascii="Times New Roman" w:hAnsi="Times New Roman" w:cs="Times New Roman"/>
        </w:rPr>
        <w:t xml:space="preserve"> informative. </w:t>
      </w:r>
      <w:r w:rsidR="007611F8" w:rsidRPr="009412E9">
        <w:rPr>
          <w:rFonts w:ascii="Times New Roman" w:hAnsi="Times New Roman" w:cs="Times New Roman"/>
        </w:rPr>
        <w:t>In</w:t>
      </w:r>
      <w:r w:rsidR="0043559D" w:rsidRPr="009412E9">
        <w:rPr>
          <w:rFonts w:ascii="Times New Roman" w:hAnsi="Times New Roman" w:cs="Times New Roman"/>
        </w:rPr>
        <w:t xml:space="preserve"> the Norway Study</w:t>
      </w:r>
      <w:r w:rsidR="007611F8" w:rsidRPr="009412E9">
        <w:rPr>
          <w:rFonts w:ascii="Times New Roman" w:hAnsi="Times New Roman" w:cs="Times New Roman"/>
        </w:rPr>
        <w:t xml:space="preserve">, </w:t>
      </w:r>
      <w:r w:rsidR="0045129F" w:rsidRPr="009412E9">
        <w:rPr>
          <w:rFonts w:ascii="Times New Roman" w:hAnsi="Times New Roman" w:cs="Times New Roman"/>
        </w:rPr>
        <w:t xml:space="preserve">students </w:t>
      </w:r>
      <w:r w:rsidR="00901793" w:rsidRPr="009412E9">
        <w:rPr>
          <w:rFonts w:ascii="Times New Roman" w:hAnsi="Times New Roman" w:cs="Times New Roman"/>
        </w:rPr>
        <w:t xml:space="preserve">actually </w:t>
      </w:r>
      <w:r w:rsidR="0045129F" w:rsidRPr="009412E9">
        <w:rPr>
          <w:rFonts w:ascii="Times New Roman" w:hAnsi="Times New Roman" w:cs="Times New Roman"/>
        </w:rPr>
        <w:t>complete</w:t>
      </w:r>
      <w:r w:rsidR="007611F8" w:rsidRPr="009412E9">
        <w:rPr>
          <w:rFonts w:ascii="Times New Roman" w:hAnsi="Times New Roman" w:cs="Times New Roman"/>
        </w:rPr>
        <w:t>d</w:t>
      </w:r>
      <w:r w:rsidR="0045129F" w:rsidRPr="009412E9">
        <w:rPr>
          <w:rFonts w:ascii="Times New Roman" w:hAnsi="Times New Roman" w:cs="Times New Roman"/>
        </w:rPr>
        <w:t xml:space="preserve"> </w:t>
      </w:r>
      <w:r w:rsidR="00ED063F" w:rsidRPr="009412E9">
        <w:rPr>
          <w:rFonts w:ascii="Times New Roman" w:hAnsi="Times New Roman" w:cs="Times New Roman"/>
        </w:rPr>
        <w:t xml:space="preserve">two randomly selected questions from </w:t>
      </w:r>
      <w:r w:rsidR="0045129F" w:rsidRPr="009412E9">
        <w:rPr>
          <w:rFonts w:ascii="Times New Roman" w:hAnsi="Times New Roman" w:cs="Times New Roman"/>
        </w:rPr>
        <w:t>their workshe</w:t>
      </w:r>
      <w:r w:rsidR="007611F8" w:rsidRPr="009412E9">
        <w:rPr>
          <w:rFonts w:ascii="Times New Roman" w:hAnsi="Times New Roman" w:cs="Times New Roman"/>
        </w:rPr>
        <w:t>ets</w:t>
      </w:r>
      <w:r w:rsidR="00901793" w:rsidRPr="009412E9">
        <w:rPr>
          <w:rFonts w:ascii="Times New Roman" w:hAnsi="Times New Roman" w:cs="Times New Roman"/>
        </w:rPr>
        <w:t xml:space="preserve">; </w:t>
      </w:r>
      <w:r w:rsidR="001E2924" w:rsidRPr="009412E9">
        <w:rPr>
          <w:rFonts w:ascii="Times New Roman" w:hAnsi="Times New Roman" w:cs="Times New Roman"/>
        </w:rPr>
        <w:t xml:space="preserve">results were the same. </w:t>
      </w:r>
    </w:p>
    <w:p w14:paraId="2F4E7A3E" w14:textId="416FA482" w:rsidR="00971AB7" w:rsidRPr="009412E9" w:rsidRDefault="00305071" w:rsidP="007B5512">
      <w:pPr>
        <w:pStyle w:val="BodyText"/>
        <w:spacing w:line="480" w:lineRule="auto"/>
        <w:ind w:firstLine="720"/>
        <w:contextualSpacing/>
        <w:rPr>
          <w:rFonts w:ascii="Times New Roman" w:hAnsi="Times New Roman" w:cs="Times New Roman"/>
        </w:rPr>
      </w:pPr>
      <w:r w:rsidRPr="009412E9">
        <w:rPr>
          <w:rFonts w:ascii="Times New Roman" w:hAnsi="Times New Roman" w:cs="Times New Roman"/>
        </w:rPr>
        <w:t xml:space="preserve">The total number of </w:t>
      </w:r>
      <w:r w:rsidRPr="009412E9">
        <w:rPr>
          <w:rFonts w:ascii="Times New Roman" w:eastAsia="Helvetica" w:hAnsi="Times New Roman" w:cs="Times New Roman"/>
        </w:rPr>
        <w:t>“Very challenging” (i.e.</w:t>
      </w:r>
      <w:r w:rsidRPr="009412E9">
        <w:rPr>
          <w:rFonts w:ascii="Times New Roman" w:hAnsi="Times New Roman" w:cs="Times New Roman"/>
        </w:rPr>
        <w:t xml:space="preserve">, hard) problems chosen across the 4 </w:t>
      </w:r>
      <w:r w:rsidR="00EC01EB" w:rsidRPr="009412E9">
        <w:rPr>
          <w:rFonts w:ascii="Times New Roman" w:hAnsi="Times New Roman" w:cs="Times New Roman"/>
        </w:rPr>
        <w:t xml:space="preserve">(3) </w:t>
      </w:r>
      <w:r w:rsidRPr="009412E9">
        <w:rPr>
          <w:rFonts w:ascii="Times New Roman" w:hAnsi="Times New Roman" w:cs="Times New Roman"/>
        </w:rPr>
        <w:t>pages was calculated for each student (Range: 0</w:t>
      </w:r>
      <w:r w:rsidRPr="009412E9">
        <w:rPr>
          <w:rFonts w:ascii="Times New Roman" w:eastAsia="Helvetica" w:hAnsi="Times New Roman" w:cs="Times New Roman"/>
        </w:rPr>
        <w:t>–8</w:t>
      </w:r>
      <w:r w:rsidR="00EC01EB" w:rsidRPr="009412E9">
        <w:rPr>
          <w:rFonts w:ascii="Times New Roman" w:eastAsia="Helvetica" w:hAnsi="Times New Roman" w:cs="Times New Roman"/>
        </w:rPr>
        <w:t xml:space="preserve"> in the U.S., 0-6 in Norway</w:t>
      </w:r>
      <w:r w:rsidRPr="009412E9">
        <w:rPr>
          <w:rFonts w:ascii="Times New Roman" w:eastAsia="Helvetica" w:hAnsi="Times New Roman" w:cs="Times New Roman"/>
        </w:rPr>
        <w:t>) as was the total number of “Not very challenging” (i.e., easy) problems (Range: 0–8</w:t>
      </w:r>
      <w:r w:rsidR="00EC01EB" w:rsidRPr="009412E9">
        <w:rPr>
          <w:rFonts w:ascii="Times New Roman" w:eastAsia="Helvetica" w:hAnsi="Times New Roman" w:cs="Times New Roman"/>
        </w:rPr>
        <w:t xml:space="preserve"> in the U.S., 0-6 in Norway</w:t>
      </w:r>
      <w:r w:rsidRPr="009412E9">
        <w:rPr>
          <w:rFonts w:ascii="Times New Roman" w:eastAsia="Helvetica" w:hAnsi="Times New Roman" w:cs="Times New Roman"/>
        </w:rPr>
        <w:t xml:space="preserve">). The pre-registered measure </w:t>
      </w:r>
      <w:r w:rsidR="00290135" w:rsidRPr="009412E9">
        <w:rPr>
          <w:rFonts w:ascii="Times New Roman" w:hAnsi="Times New Roman" w:cs="Times New Roman"/>
        </w:rPr>
        <w:t xml:space="preserve">(osf.io/64srk/) </w:t>
      </w:r>
      <w:r w:rsidRPr="009412E9">
        <w:rPr>
          <w:rFonts w:ascii="Times New Roman" w:hAnsi="Times New Roman" w:cs="Times New Roman"/>
        </w:rPr>
        <w:t>was the difference between the number of hard problems and the number of easy problems selected</w:t>
      </w:r>
      <w:r w:rsidR="005A25D8" w:rsidRPr="009412E9">
        <w:rPr>
          <w:rFonts w:ascii="Times New Roman" w:hAnsi="Times New Roman" w:cs="Times New Roman"/>
        </w:rPr>
        <w:t xml:space="preserve"> (Range: -8 to +8 in the U.S., -6 to +6 in Norway)</w:t>
      </w:r>
      <w:r w:rsidRPr="009412E9">
        <w:rPr>
          <w:rFonts w:ascii="Times New Roman" w:hAnsi="Times New Roman" w:cs="Times New Roman"/>
        </w:rPr>
        <w:t>. Higher values corresponded to greater challenge-seeking.</w:t>
      </w:r>
      <w:r w:rsidR="00A23A7D" w:rsidRPr="009412E9">
        <w:rPr>
          <w:rFonts w:ascii="Times New Roman" w:hAnsi="Times New Roman" w:cs="Times New Roman"/>
        </w:rPr>
        <w:t xml:space="preserve"> </w:t>
      </w:r>
    </w:p>
    <w:p w14:paraId="70B4619B" w14:textId="2C7602CD" w:rsidR="000B70C2" w:rsidRPr="009412E9" w:rsidRDefault="000B70C2" w:rsidP="007B5512">
      <w:pPr>
        <w:pStyle w:val="BodyText"/>
        <w:spacing w:line="480" w:lineRule="auto"/>
        <w:ind w:firstLine="720"/>
        <w:contextualSpacing/>
        <w:rPr>
          <w:rFonts w:ascii="Times New Roman" w:hAnsi="Times New Roman" w:cs="Times New Roman"/>
        </w:rPr>
      </w:pPr>
      <w:r w:rsidRPr="009412E9">
        <w:rPr>
          <w:rFonts w:ascii="Times New Roman" w:hAnsi="Times New Roman" w:cs="Times New Roman"/>
          <w:b/>
        </w:rPr>
        <w:t>Hypothetical challenge-seeking.</w:t>
      </w:r>
      <w:r w:rsidRPr="009412E9">
        <w:rPr>
          <w:rFonts w:ascii="Times New Roman" w:hAnsi="Times New Roman" w:cs="Times New Roman"/>
        </w:rPr>
        <w:t xml:space="preserve"> </w:t>
      </w:r>
      <w:r w:rsidR="00CF75E9" w:rsidRPr="009412E9">
        <w:rPr>
          <w:rFonts w:ascii="Times New Roman" w:hAnsi="Times New Roman" w:cs="Times New Roman"/>
        </w:rPr>
        <w:t xml:space="preserve">For </w:t>
      </w:r>
      <w:r w:rsidR="001701A5">
        <w:rPr>
          <w:rFonts w:ascii="Times New Roman" w:hAnsi="Times New Roman" w:cs="Times New Roman"/>
        </w:rPr>
        <w:t xml:space="preserve">initial </w:t>
      </w:r>
      <w:r w:rsidR="00CF75E9" w:rsidRPr="009412E9">
        <w:rPr>
          <w:rFonts w:ascii="Times New Roman" w:hAnsi="Times New Roman" w:cs="Times New Roman"/>
        </w:rPr>
        <w:t>validation of the make-a-math-worksheet task</w:t>
      </w:r>
      <w:r w:rsidRPr="009412E9">
        <w:rPr>
          <w:rFonts w:ascii="Times New Roman" w:hAnsi="Times New Roman" w:cs="Times New Roman"/>
        </w:rPr>
        <w:t xml:space="preserve">, </w:t>
      </w:r>
      <w:r w:rsidR="00405654" w:rsidRPr="009412E9">
        <w:rPr>
          <w:rFonts w:ascii="Times New Roman" w:hAnsi="Times New Roman" w:cs="Times New Roman"/>
        </w:rPr>
        <w:t>we compared students</w:t>
      </w:r>
      <w:r w:rsidR="00405654" w:rsidRPr="009412E9">
        <w:rPr>
          <w:rFonts w:ascii="Times New Roman" w:eastAsia="Helvetica" w:hAnsi="Times New Roman" w:cs="Times New Roman"/>
        </w:rPr>
        <w:t xml:space="preserve">’ responses to </w:t>
      </w:r>
      <w:r w:rsidR="00EF2309" w:rsidRPr="009412E9">
        <w:rPr>
          <w:rFonts w:ascii="Times New Roman" w:hAnsi="Times New Roman" w:cs="Times New Roman"/>
        </w:rPr>
        <w:t>a hypothetical choice of a math problem</w:t>
      </w:r>
      <w:r w:rsidR="007D6412" w:rsidRPr="009412E9">
        <w:rPr>
          <w:rFonts w:ascii="Times New Roman" w:hAnsi="Times New Roman" w:cs="Times New Roman"/>
        </w:rPr>
        <w:t xml:space="preserve"> (summarized in the introduction to this paper)</w:t>
      </w:r>
      <w:r w:rsidRPr="009412E9">
        <w:rPr>
          <w:rFonts w:ascii="Times New Roman" w:hAnsi="Times New Roman" w:cs="Times New Roman"/>
        </w:rPr>
        <w:t>, published pre</w:t>
      </w:r>
      <w:r w:rsidR="00E34319" w:rsidRPr="009412E9">
        <w:rPr>
          <w:rFonts w:ascii="Times New Roman" w:hAnsi="Times New Roman" w:cs="Times New Roman"/>
        </w:rPr>
        <w:t xml:space="preserve">viously in Yeager et al. (2016). </w:t>
      </w:r>
      <w:r w:rsidR="00C46455" w:rsidRPr="009412E9">
        <w:rPr>
          <w:rFonts w:ascii="Times New Roman" w:hAnsi="Times New Roman" w:cs="Times New Roman"/>
        </w:rPr>
        <w:t xml:space="preserve">This </w:t>
      </w:r>
      <w:r w:rsidR="00845C50" w:rsidRPr="009412E9">
        <w:rPr>
          <w:rFonts w:ascii="Times New Roman" w:hAnsi="Times New Roman" w:cs="Times New Roman"/>
        </w:rPr>
        <w:t xml:space="preserve">hypothetical </w:t>
      </w:r>
      <w:r w:rsidR="00C46455" w:rsidRPr="009412E9">
        <w:rPr>
          <w:rFonts w:ascii="Times New Roman" w:hAnsi="Times New Roman" w:cs="Times New Roman"/>
        </w:rPr>
        <w:t xml:space="preserve">measure is informative because it is a </w:t>
      </w:r>
      <w:r w:rsidR="00845C50" w:rsidRPr="009412E9">
        <w:rPr>
          <w:rFonts w:ascii="Times New Roman" w:hAnsi="Times New Roman" w:cs="Times New Roman"/>
        </w:rPr>
        <w:t xml:space="preserve">direct </w:t>
      </w:r>
      <w:r w:rsidR="00C46455" w:rsidRPr="009412E9">
        <w:rPr>
          <w:rFonts w:ascii="Times New Roman" w:hAnsi="Times New Roman" w:cs="Times New Roman"/>
        </w:rPr>
        <w:t xml:space="preserve">test of the psychology we targeted. </w:t>
      </w:r>
      <w:r w:rsidRPr="009412E9">
        <w:rPr>
          <w:rFonts w:ascii="Times New Roman" w:hAnsi="Times New Roman" w:cs="Times New Roman"/>
        </w:rPr>
        <w:t xml:space="preserve">Participants </w:t>
      </w:r>
      <w:r w:rsidR="009D734F">
        <w:rPr>
          <w:rFonts w:ascii="Times New Roman" w:hAnsi="Times New Roman" w:cs="Times New Roman"/>
        </w:rPr>
        <w:t>expressed their preference for</w:t>
      </w:r>
      <w:r w:rsidR="009D734F" w:rsidRPr="009412E9">
        <w:rPr>
          <w:rFonts w:ascii="Times New Roman" w:hAnsi="Times New Roman" w:cs="Times New Roman"/>
        </w:rPr>
        <w:t xml:space="preserve"> </w:t>
      </w:r>
      <w:r w:rsidRPr="009412E9">
        <w:rPr>
          <w:rFonts w:ascii="Times New Roman" w:hAnsi="Times New Roman" w:cs="Times New Roman"/>
        </w:rPr>
        <w:t xml:space="preserve">one of two </w:t>
      </w:r>
      <w:r w:rsidR="00EF2309" w:rsidRPr="009412E9">
        <w:rPr>
          <w:rFonts w:ascii="Times New Roman" w:hAnsi="Times New Roman" w:cs="Times New Roman"/>
        </w:rPr>
        <w:t>types of math homework</w:t>
      </w:r>
      <w:r w:rsidR="00B02501" w:rsidRPr="009412E9">
        <w:rPr>
          <w:rFonts w:ascii="Times New Roman" w:hAnsi="Times New Roman" w:cs="Times New Roman"/>
        </w:rPr>
        <w:t>, an easy one where they would not learn anything new or a challenging one where they could learn something new</w:t>
      </w:r>
      <w:r w:rsidR="00EF2309" w:rsidRPr="009412E9">
        <w:rPr>
          <w:rFonts w:ascii="Times New Roman" w:hAnsi="Times New Roman" w:cs="Times New Roman"/>
        </w:rPr>
        <w:t xml:space="preserve"> </w:t>
      </w:r>
      <w:r w:rsidRPr="009412E9">
        <w:rPr>
          <w:rFonts w:ascii="Times New Roman" w:hAnsi="Times New Roman" w:cs="Times New Roman"/>
        </w:rPr>
        <w:t>(0=</w:t>
      </w:r>
      <w:r w:rsidR="00D20A31" w:rsidRPr="009412E9">
        <w:rPr>
          <w:rFonts w:ascii="Times New Roman" w:hAnsi="Times New Roman" w:cs="Times New Roman"/>
        </w:rPr>
        <w:t xml:space="preserve"> </w:t>
      </w:r>
      <w:r w:rsidRPr="009412E9">
        <w:rPr>
          <w:rFonts w:ascii="Times New Roman" w:hAnsi="Times New Roman" w:cs="Times New Roman"/>
          <w:i/>
        </w:rPr>
        <w:t>The easy math assignment where I would get most problems right</w:t>
      </w:r>
      <w:r w:rsidRPr="009412E9">
        <w:rPr>
          <w:rFonts w:ascii="Times New Roman" w:hAnsi="Times New Roman" w:cs="Times New Roman"/>
        </w:rPr>
        <w:t>, 1=</w:t>
      </w:r>
      <w:r w:rsidR="00D20A31" w:rsidRPr="009412E9">
        <w:rPr>
          <w:rFonts w:ascii="Times New Roman" w:hAnsi="Times New Roman" w:cs="Times New Roman"/>
        </w:rPr>
        <w:t xml:space="preserve"> </w:t>
      </w:r>
      <w:r w:rsidRPr="009412E9">
        <w:rPr>
          <w:rFonts w:ascii="Times New Roman" w:hAnsi="Times New Roman" w:cs="Times New Roman"/>
          <w:i/>
        </w:rPr>
        <w:t>The hard math assignment where I would possibly learn something new</w:t>
      </w:r>
      <w:r w:rsidRPr="009412E9">
        <w:rPr>
          <w:rFonts w:ascii="Times New Roman" w:hAnsi="Times New Roman" w:cs="Times New Roman"/>
        </w:rPr>
        <w:t xml:space="preserve">). </w:t>
      </w:r>
    </w:p>
    <w:p w14:paraId="53116348" w14:textId="461F956D" w:rsidR="0094600C" w:rsidRPr="009412E9" w:rsidRDefault="00BA5701" w:rsidP="007B5512">
      <w:pPr>
        <w:spacing w:line="480" w:lineRule="auto"/>
        <w:ind w:firstLine="720"/>
        <w:contextualSpacing/>
        <w:rPr>
          <w:rFonts w:ascii="Times New Roman" w:hAnsi="Times New Roman" w:cs="Times New Roman"/>
        </w:rPr>
      </w:pPr>
      <w:r w:rsidRPr="009412E9">
        <w:rPr>
          <w:rFonts w:ascii="Times New Roman" w:hAnsi="Times New Roman" w:cs="Times New Roman"/>
          <w:b/>
        </w:rPr>
        <w:t>M</w:t>
      </w:r>
      <w:r w:rsidR="00DD312A">
        <w:rPr>
          <w:rFonts w:ascii="Times New Roman" w:hAnsi="Times New Roman" w:cs="Times New Roman"/>
          <w:b/>
        </w:rPr>
        <w:t>indset m</w:t>
      </w:r>
      <w:r w:rsidRPr="009412E9">
        <w:rPr>
          <w:rFonts w:ascii="Times New Roman" w:hAnsi="Times New Roman" w:cs="Times New Roman"/>
          <w:b/>
        </w:rPr>
        <w:t>anipulation check</w:t>
      </w:r>
      <w:r w:rsidR="0083131B" w:rsidRPr="009412E9">
        <w:rPr>
          <w:rFonts w:ascii="Times New Roman" w:hAnsi="Times New Roman" w:cs="Times New Roman"/>
          <w:b/>
        </w:rPr>
        <w:t>.</w:t>
      </w:r>
      <w:r w:rsidR="00CA5E16" w:rsidRPr="009412E9">
        <w:rPr>
          <w:rFonts w:ascii="Times New Roman" w:hAnsi="Times New Roman" w:cs="Times New Roman"/>
        </w:rPr>
        <w:t xml:space="preserve"> </w:t>
      </w:r>
      <w:r w:rsidR="00B03623" w:rsidRPr="009412E9">
        <w:rPr>
          <w:rFonts w:ascii="Times New Roman" w:hAnsi="Times New Roman" w:cs="Times New Roman"/>
        </w:rPr>
        <w:t>Three</w:t>
      </w:r>
      <w:r w:rsidR="0083131B" w:rsidRPr="009412E9">
        <w:rPr>
          <w:rFonts w:ascii="Times New Roman" w:hAnsi="Times New Roman" w:cs="Times New Roman"/>
        </w:rPr>
        <w:t xml:space="preserve"> items administered at Time 1 and Time 2 </w:t>
      </w:r>
      <w:r w:rsidR="00B02501" w:rsidRPr="009412E9">
        <w:rPr>
          <w:rFonts w:ascii="Times New Roman" w:hAnsi="Times New Roman" w:cs="Times New Roman"/>
        </w:rPr>
        <w:t xml:space="preserve">constituted a baseline and immediate-post-test manipulation check, to test whether the intervention successfully reduced </w:t>
      </w:r>
      <w:r w:rsidR="00CA5E16" w:rsidRPr="009412E9">
        <w:rPr>
          <w:rFonts w:ascii="Times New Roman" w:hAnsi="Times New Roman" w:cs="Times New Roman"/>
        </w:rPr>
        <w:t xml:space="preserve">the belief that intelligence </w:t>
      </w:r>
      <w:r w:rsidR="00C86737" w:rsidRPr="009412E9">
        <w:rPr>
          <w:rFonts w:ascii="Times New Roman" w:hAnsi="Times New Roman" w:cs="Times New Roman"/>
        </w:rPr>
        <w:t>can</w:t>
      </w:r>
      <w:r w:rsidR="00B95320" w:rsidRPr="009412E9">
        <w:rPr>
          <w:rFonts w:ascii="Times New Roman" w:hAnsi="Times New Roman" w:cs="Times New Roman"/>
        </w:rPr>
        <w:t>not</w:t>
      </w:r>
      <w:r w:rsidR="00C86737" w:rsidRPr="009412E9">
        <w:rPr>
          <w:rFonts w:ascii="Times New Roman" w:hAnsi="Times New Roman" w:cs="Times New Roman"/>
        </w:rPr>
        <w:t xml:space="preserve"> </w:t>
      </w:r>
      <w:r w:rsidR="00F768ED" w:rsidRPr="009412E9">
        <w:rPr>
          <w:rFonts w:ascii="Times New Roman" w:hAnsi="Times New Roman" w:cs="Times New Roman"/>
        </w:rPr>
        <w:t>change (</w:t>
      </w:r>
      <w:r w:rsidR="0083131B" w:rsidRPr="009412E9">
        <w:rPr>
          <w:rFonts w:ascii="Times New Roman" w:eastAsia="Helvetica" w:hAnsi="Times New Roman" w:cs="Times New Roman"/>
        </w:rPr>
        <w:t>“You have a certain amount of intelligence, and you really can’t do much to change it,” “Your intelligence is something about you that you can’t change very mu</w:t>
      </w:r>
      <w:r w:rsidR="0083131B" w:rsidRPr="009412E9">
        <w:rPr>
          <w:rFonts w:ascii="Times New Roman" w:hAnsi="Times New Roman" w:cs="Times New Roman"/>
        </w:rPr>
        <w:t>ch</w:t>
      </w:r>
      <w:r w:rsidR="00BF0E39" w:rsidRPr="009412E9">
        <w:rPr>
          <w:rFonts w:ascii="Times New Roman" w:hAnsi="Times New Roman" w:cs="Times New Roman"/>
        </w:rPr>
        <w:t>,</w:t>
      </w:r>
      <w:r w:rsidR="00BF0E39" w:rsidRPr="009412E9">
        <w:rPr>
          <w:rFonts w:ascii="Times New Roman" w:eastAsia="Helvetica" w:hAnsi="Times New Roman" w:cs="Times New Roman"/>
        </w:rPr>
        <w:t>” and “Being a ‘math person’ or not is something that you really can’t change. Some people are good at math and other people aren’t.”</w:t>
      </w:r>
      <w:r w:rsidR="0083131B" w:rsidRPr="009412E9">
        <w:rPr>
          <w:rFonts w:ascii="Times New Roman" w:hAnsi="Times New Roman" w:cs="Times New Roman"/>
        </w:rPr>
        <w:t xml:space="preserve"> (Response options: 1=</w:t>
      </w:r>
      <w:r w:rsidR="0083131B" w:rsidRPr="009412E9">
        <w:rPr>
          <w:rFonts w:ascii="Times New Roman" w:hAnsi="Times New Roman" w:cs="Times New Roman"/>
          <w:i/>
        </w:rPr>
        <w:t>Strongly disagree</w:t>
      </w:r>
      <w:r w:rsidR="00852DC1" w:rsidRPr="009412E9">
        <w:rPr>
          <w:rFonts w:ascii="Times New Roman" w:hAnsi="Times New Roman" w:cs="Times New Roman"/>
          <w:i/>
        </w:rPr>
        <w:t xml:space="preserve"> </w:t>
      </w:r>
      <w:r w:rsidR="00852DC1" w:rsidRPr="009412E9">
        <w:rPr>
          <w:rFonts w:ascii="Times New Roman" w:eastAsia="Helvetica" w:hAnsi="Times New Roman" w:cs="Times New Roman"/>
        </w:rPr>
        <w:t>…</w:t>
      </w:r>
      <w:r w:rsidR="0083131B" w:rsidRPr="009412E9">
        <w:rPr>
          <w:rFonts w:ascii="Times New Roman" w:hAnsi="Times New Roman" w:cs="Times New Roman"/>
        </w:rPr>
        <w:t xml:space="preserve"> 6=</w:t>
      </w:r>
      <w:r w:rsidR="0083131B" w:rsidRPr="009412E9">
        <w:rPr>
          <w:rFonts w:ascii="Times New Roman" w:hAnsi="Times New Roman" w:cs="Times New Roman"/>
          <w:i/>
        </w:rPr>
        <w:t>Strongly agree</w:t>
      </w:r>
      <w:r w:rsidR="00127C8F" w:rsidRPr="009412E9">
        <w:rPr>
          <w:rFonts w:ascii="Times New Roman" w:hAnsi="Times New Roman" w:cs="Times New Roman"/>
        </w:rPr>
        <w:t xml:space="preserve">). </w:t>
      </w:r>
      <w:r w:rsidR="00C94F20" w:rsidRPr="009412E9">
        <w:rPr>
          <w:rFonts w:ascii="Times New Roman" w:hAnsi="Times New Roman" w:cs="Times New Roman"/>
        </w:rPr>
        <w:t>W</w:t>
      </w:r>
      <w:r w:rsidR="007D6412" w:rsidRPr="009412E9">
        <w:rPr>
          <w:rFonts w:ascii="Times New Roman" w:hAnsi="Times New Roman" w:cs="Times New Roman"/>
        </w:rPr>
        <w:t>e included the</w:t>
      </w:r>
      <w:r w:rsidR="00AA7CCE" w:rsidRPr="009412E9">
        <w:rPr>
          <w:rFonts w:ascii="Times New Roman" w:hAnsi="Times New Roman" w:cs="Times New Roman"/>
        </w:rPr>
        <w:t xml:space="preserve"> math-specific </w:t>
      </w:r>
      <w:r w:rsidR="00127C8F" w:rsidRPr="009412E9">
        <w:rPr>
          <w:rFonts w:ascii="Times New Roman" w:hAnsi="Times New Roman" w:cs="Times New Roman"/>
        </w:rPr>
        <w:t xml:space="preserve">fixed </w:t>
      </w:r>
      <w:r w:rsidR="00AA7CCE" w:rsidRPr="009412E9">
        <w:rPr>
          <w:rFonts w:ascii="Times New Roman" w:hAnsi="Times New Roman" w:cs="Times New Roman"/>
        </w:rPr>
        <w:t xml:space="preserve">mindset item </w:t>
      </w:r>
      <w:r w:rsidR="00C94F20" w:rsidRPr="009412E9">
        <w:rPr>
          <w:rFonts w:ascii="Times New Roman" w:hAnsi="Times New Roman" w:cs="Times New Roman"/>
        </w:rPr>
        <w:t>because it ma</w:t>
      </w:r>
      <w:r w:rsidR="00127C8F" w:rsidRPr="009412E9">
        <w:rPr>
          <w:rFonts w:ascii="Times New Roman" w:hAnsi="Times New Roman" w:cs="Times New Roman"/>
        </w:rPr>
        <w:t>t</w:t>
      </w:r>
      <w:r w:rsidR="00C94F20" w:rsidRPr="009412E9">
        <w:rPr>
          <w:rFonts w:ascii="Times New Roman" w:hAnsi="Times New Roman" w:cs="Times New Roman"/>
        </w:rPr>
        <w:t>ched the domain of the</w:t>
      </w:r>
      <w:r w:rsidR="00A23A7D" w:rsidRPr="009412E9">
        <w:rPr>
          <w:rFonts w:ascii="Times New Roman" w:hAnsi="Times New Roman" w:cs="Times New Roman"/>
        </w:rPr>
        <w:t xml:space="preserve"> </w:t>
      </w:r>
      <w:r w:rsidR="00AA7CCE" w:rsidRPr="009412E9">
        <w:rPr>
          <w:rFonts w:ascii="Times New Roman" w:hAnsi="Times New Roman" w:cs="Times New Roman"/>
        </w:rPr>
        <w:t>challenge-seeking task</w:t>
      </w:r>
      <w:r w:rsidR="00A23A7D" w:rsidRPr="009412E9">
        <w:rPr>
          <w:rFonts w:ascii="Times New Roman" w:hAnsi="Times New Roman" w:cs="Times New Roman"/>
        </w:rPr>
        <w:t xml:space="preserve">. </w:t>
      </w:r>
      <w:r w:rsidR="00786650" w:rsidRPr="009412E9">
        <w:rPr>
          <w:rFonts w:ascii="Times New Roman" w:hAnsi="Times New Roman" w:cs="Times New Roman"/>
        </w:rPr>
        <w:t xml:space="preserve">In large surveys where it is only possible to administer a few items, researchers usually select </w:t>
      </w:r>
      <w:r w:rsidR="00DC4B57" w:rsidRPr="009412E9">
        <w:rPr>
          <w:rFonts w:ascii="Times New Roman" w:hAnsi="Times New Roman" w:cs="Times New Roman"/>
        </w:rPr>
        <w:lastRenderedPageBreak/>
        <w:t>items</w:t>
      </w:r>
      <w:r w:rsidR="00E66220" w:rsidRPr="009412E9">
        <w:rPr>
          <w:rFonts w:ascii="Times New Roman" w:hAnsi="Times New Roman" w:cs="Times New Roman"/>
        </w:rPr>
        <w:t xml:space="preserve"> </w:t>
      </w:r>
      <w:r w:rsidR="00832254" w:rsidRPr="009412E9">
        <w:rPr>
          <w:rFonts w:ascii="Times New Roman" w:hAnsi="Times New Roman" w:cs="Times New Roman"/>
        </w:rPr>
        <w:t xml:space="preserve">framed in terms of the fixed mindset (rather than the growth mindset) </w:t>
      </w:r>
      <w:r w:rsidR="00786650" w:rsidRPr="009412E9">
        <w:rPr>
          <w:rFonts w:ascii="Times New Roman" w:hAnsi="Times New Roman" w:cs="Times New Roman"/>
        </w:rPr>
        <w:t xml:space="preserve">because </w:t>
      </w:r>
      <w:r w:rsidR="008D49D4" w:rsidRPr="009412E9">
        <w:rPr>
          <w:rFonts w:ascii="Times New Roman" w:hAnsi="Times New Roman" w:cs="Times New Roman"/>
        </w:rPr>
        <w:t>these</w:t>
      </w:r>
      <w:r w:rsidR="00786650" w:rsidRPr="009412E9">
        <w:rPr>
          <w:rFonts w:ascii="Times New Roman" w:hAnsi="Times New Roman" w:cs="Times New Roman"/>
        </w:rPr>
        <w:t xml:space="preserve"> are thought to be less </w:t>
      </w:r>
      <w:r w:rsidR="00BE3941" w:rsidRPr="009412E9">
        <w:rPr>
          <w:rFonts w:ascii="Times New Roman" w:hAnsi="Times New Roman" w:cs="Times New Roman"/>
        </w:rPr>
        <w:t>susceptible</w:t>
      </w:r>
      <w:r w:rsidR="00786650" w:rsidRPr="009412E9">
        <w:rPr>
          <w:rFonts w:ascii="Times New Roman" w:hAnsi="Times New Roman" w:cs="Times New Roman"/>
        </w:rPr>
        <w:t xml:space="preserve"> to </w:t>
      </w:r>
      <w:r w:rsidR="00832254" w:rsidRPr="009412E9">
        <w:rPr>
          <w:rFonts w:ascii="Times New Roman" w:hAnsi="Times New Roman" w:cs="Times New Roman"/>
        </w:rPr>
        <w:t xml:space="preserve">socially-desirable responding </w:t>
      </w:r>
      <w:r w:rsidR="00832254"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{"citationID":"20rgd7egcs","properties":{"formattedCitation":"(Dweck, 1999)","plainCitation":"(Dweck, 1999)","noteIndex":0},"citationItems":[{"id":1264,"uris":["http://zotero.org/groups/440527/items/GPE9BQGS"],"uri":["http://zotero.org/groups/440527/items/GPE9BQGS"],"itemData":{"id":1264,"type":"book","event-place":"Philadelphia, PA","publisher":"Taylor and Francis/Psychology Press","publisher-place":"Philadelphia, PA","title":"Self-theories: Their role in motivation, personality, and development","author":[{"family":"Dweck","given":"Carol S."}],"issued":{"date-parts":[["1999"]]}}}],"schema":"https://github.com/citation-style-language/schema/raw/master/csl-citation.json"} </w:instrText>
      </w:r>
      <w:r w:rsidR="00832254" w:rsidRPr="009412E9">
        <w:rPr>
          <w:rFonts w:ascii="Times New Roman" w:hAnsi="Times New Roman" w:cs="Times New Roman"/>
        </w:rPr>
        <w:fldChar w:fldCharType="separate"/>
      </w:r>
      <w:r w:rsidR="005C0C58" w:rsidRPr="009412E9">
        <w:rPr>
          <w:rFonts w:ascii="Times New Roman" w:hAnsi="Times New Roman" w:cs="Times New Roman"/>
          <w:noProof/>
        </w:rPr>
        <w:t>(Dweck, 1999)</w:t>
      </w:r>
      <w:r w:rsidR="00832254" w:rsidRPr="009412E9">
        <w:rPr>
          <w:rFonts w:ascii="Times New Roman" w:hAnsi="Times New Roman" w:cs="Times New Roman"/>
        </w:rPr>
        <w:fldChar w:fldCharType="end"/>
      </w:r>
      <w:r w:rsidR="00AA7CCE" w:rsidRPr="009412E9">
        <w:rPr>
          <w:rFonts w:ascii="Times New Roman" w:hAnsi="Times New Roman" w:cs="Times New Roman"/>
        </w:rPr>
        <w:t xml:space="preserve">. </w:t>
      </w:r>
      <w:r w:rsidR="0083131B" w:rsidRPr="009412E9">
        <w:rPr>
          <w:rFonts w:ascii="Times New Roman" w:hAnsi="Times New Roman" w:cs="Times New Roman"/>
        </w:rPr>
        <w:t xml:space="preserve">At each time point, responses were averaged into a single scale with higher values corresponding to more </w:t>
      </w:r>
      <w:r w:rsidR="00127C8F" w:rsidRPr="009412E9">
        <w:rPr>
          <w:rFonts w:ascii="Times New Roman" w:hAnsi="Times New Roman" w:cs="Times New Roman"/>
        </w:rPr>
        <w:t>fixed</w:t>
      </w:r>
      <w:r w:rsidR="00C86737" w:rsidRPr="009412E9">
        <w:rPr>
          <w:rFonts w:ascii="Times New Roman" w:hAnsi="Times New Roman" w:cs="Times New Roman"/>
        </w:rPr>
        <w:t xml:space="preserve"> </w:t>
      </w:r>
      <w:r w:rsidR="0083131B" w:rsidRPr="009412E9">
        <w:rPr>
          <w:rFonts w:ascii="Times New Roman" w:hAnsi="Times New Roman" w:cs="Times New Roman"/>
        </w:rPr>
        <w:t>mindsets (</w:t>
      </w:r>
      <m:oMath>
        <m:r>
          <w:rPr>
            <w:rFonts w:ascii="Cambria Math" w:hAnsi="Cambria Math" w:cs="Times New Roman"/>
          </w:rPr>
          <m:t>α</m:t>
        </m:r>
      </m:oMath>
      <w:r w:rsidR="0083131B" w:rsidRPr="009412E9">
        <w:rPr>
          <w:rFonts w:ascii="Times New Roman" w:hAnsi="Times New Roman" w:cs="Times New Roman"/>
        </w:rPr>
        <w:t xml:space="preserve"> = 0.</w:t>
      </w:r>
      <w:r w:rsidR="00BF0E39" w:rsidRPr="009412E9">
        <w:rPr>
          <w:rFonts w:ascii="Times New Roman" w:hAnsi="Times New Roman" w:cs="Times New Roman"/>
        </w:rPr>
        <w:t xml:space="preserve">73 at Time 1 and </w:t>
      </w:r>
      <m:oMath>
        <m:r>
          <w:rPr>
            <w:rFonts w:ascii="Cambria Math" w:hAnsi="Cambria Math" w:cs="Times New Roman"/>
          </w:rPr>
          <m:t>α</m:t>
        </m:r>
      </m:oMath>
      <w:r w:rsidR="00BF0E39" w:rsidRPr="009412E9">
        <w:rPr>
          <w:rFonts w:ascii="Times New Roman" w:hAnsi="Times New Roman" w:cs="Times New Roman"/>
        </w:rPr>
        <w:t xml:space="preserve"> = 0.78 at Time 2</w:t>
      </w:r>
      <w:r w:rsidR="0083131B" w:rsidRPr="009412E9">
        <w:rPr>
          <w:rFonts w:ascii="Times New Roman" w:hAnsi="Times New Roman" w:cs="Times New Roman"/>
        </w:rPr>
        <w:t>).</w:t>
      </w:r>
      <w:r w:rsidR="00584573" w:rsidRPr="009412E9">
        <w:rPr>
          <w:rFonts w:ascii="Times New Roman" w:hAnsi="Times New Roman" w:cs="Times New Roman"/>
        </w:rPr>
        <w:t xml:space="preserve"> </w:t>
      </w:r>
    </w:p>
    <w:p w14:paraId="33A5BC4E" w14:textId="3479BC20" w:rsidR="00DA1B41" w:rsidRPr="009412E9" w:rsidRDefault="0083131B" w:rsidP="007B5512">
      <w:pPr>
        <w:spacing w:line="480" w:lineRule="auto"/>
        <w:ind w:firstLine="720"/>
        <w:contextualSpacing/>
        <w:rPr>
          <w:rFonts w:ascii="Times New Roman" w:hAnsi="Times New Roman" w:cs="Times New Roman"/>
        </w:rPr>
      </w:pPr>
      <w:r w:rsidRPr="009412E9">
        <w:rPr>
          <w:rFonts w:ascii="Times New Roman" w:hAnsi="Times New Roman" w:cs="Times New Roman"/>
          <w:b/>
        </w:rPr>
        <w:t>Baseline measures</w:t>
      </w:r>
      <w:r w:rsidR="00D20A31" w:rsidRPr="009412E9">
        <w:rPr>
          <w:rFonts w:ascii="Times New Roman" w:hAnsi="Times New Roman" w:cs="Times New Roman"/>
          <w:b/>
        </w:rPr>
        <w:t>.</w:t>
      </w:r>
      <w:r w:rsidRPr="009412E9">
        <w:rPr>
          <w:rFonts w:ascii="Times New Roman" w:hAnsi="Times New Roman" w:cs="Times New Roman"/>
        </w:rPr>
        <w:t xml:space="preserve"> </w:t>
      </w:r>
      <w:r w:rsidR="00D20A31" w:rsidRPr="009412E9">
        <w:rPr>
          <w:rFonts w:ascii="Times New Roman" w:hAnsi="Times New Roman" w:cs="Times New Roman"/>
        </w:rPr>
        <w:t>B</w:t>
      </w:r>
      <w:r w:rsidRPr="009412E9">
        <w:rPr>
          <w:rFonts w:ascii="Times New Roman" w:hAnsi="Times New Roman" w:cs="Times New Roman"/>
        </w:rPr>
        <w:t xml:space="preserve">efore random assignment, students completed various measures that are useful for evaluating the </w:t>
      </w:r>
      <w:r w:rsidR="00832403" w:rsidRPr="009412E9">
        <w:rPr>
          <w:rFonts w:ascii="Times New Roman" w:hAnsi="Times New Roman" w:cs="Times New Roman"/>
        </w:rPr>
        <w:t>effectiveness of random assignment (i.e.</w:t>
      </w:r>
      <w:r w:rsidR="00804223" w:rsidRPr="009412E9">
        <w:rPr>
          <w:rFonts w:ascii="Times New Roman" w:hAnsi="Times New Roman" w:cs="Times New Roman"/>
        </w:rPr>
        <w:t>,</w:t>
      </w:r>
      <w:r w:rsidR="00832403" w:rsidRPr="009412E9">
        <w:rPr>
          <w:rFonts w:ascii="Times New Roman" w:hAnsi="Times New Roman" w:cs="Times New Roman"/>
        </w:rPr>
        <w:t xml:space="preserve"> balance tests)</w:t>
      </w:r>
      <w:r w:rsidR="00AF1010" w:rsidRPr="009412E9">
        <w:rPr>
          <w:rFonts w:ascii="Times New Roman" w:hAnsi="Times New Roman" w:cs="Times New Roman"/>
        </w:rPr>
        <w:t>. Items were selected because they were expected to be associated with motivation and challenge-seeking, and therefore if random assignment failed in terms of these it could challenge the validity of the experimental comparison</w:t>
      </w:r>
      <w:r w:rsidRPr="009412E9">
        <w:rPr>
          <w:rFonts w:ascii="Times New Roman" w:hAnsi="Times New Roman" w:cs="Times New Roman"/>
        </w:rPr>
        <w:t xml:space="preserve">. These were: self-reported </w:t>
      </w:r>
      <w:r w:rsidR="0001435D" w:rsidRPr="009412E9">
        <w:rPr>
          <w:rFonts w:ascii="Times New Roman" w:hAnsi="Times New Roman" w:cs="Times New Roman"/>
        </w:rPr>
        <w:t>prior achievement</w:t>
      </w:r>
      <w:r w:rsidRPr="009412E9">
        <w:rPr>
          <w:rFonts w:ascii="Times New Roman" w:hAnsi="Times New Roman" w:cs="Times New Roman"/>
        </w:rPr>
        <w:t xml:space="preserve"> (see </w:t>
      </w:r>
      <w:r w:rsidR="0001435D"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{"citationID":"t8trobei6","properties":{"formattedCitation":"(Kuncel, Crede, &amp; Thomas, 2005)","plainCitation":"(Kuncel, Crede, &amp; Thomas, 2005)","dontUpdate":true,"noteIndex":0},"citationItems":[{"id":1071,"uris":["http://zotero.org/groups/440527/items/S9EZ8QK7"],"uri":["http://zotero.org/groups/440527/items/S9EZ8QK7"],"itemData":{"id":1071,"type":"article-journal","container-title":"Review of Educational Research","DOI":"http://dx.doi.org/10.3102/00346543075001063","note":"00601","page":"63-82","title":"The validity of self-reported grade point averages, class ranks, and test scores: A meta-analysis and review of the literature","volume":"75","author":[{"family":"Kuncel","given":"N.R."},{"family":"Crede","given":"M"},{"family":"Thomas","given":"L.L."}],"issued":{"date-parts":[["2005"]]}}}],"schema":"https://github.com/citation-style-language/schema/raw/master/csl-citation.json"} </w:instrText>
      </w:r>
      <w:r w:rsidR="0001435D" w:rsidRPr="009412E9">
        <w:rPr>
          <w:rFonts w:ascii="Times New Roman" w:hAnsi="Times New Roman" w:cs="Times New Roman"/>
        </w:rPr>
        <w:fldChar w:fldCharType="separate"/>
      </w:r>
      <w:r w:rsidR="00072666" w:rsidRPr="009412E9">
        <w:rPr>
          <w:rFonts w:ascii="Times New Roman" w:hAnsi="Times New Roman" w:cs="Times New Roman"/>
          <w:noProof/>
        </w:rPr>
        <w:t>Kuncel, Crede, &amp; Thomas, 2005</w:t>
      </w:r>
      <w:r w:rsidR="0001435D" w:rsidRPr="009412E9">
        <w:rPr>
          <w:rFonts w:ascii="Times New Roman" w:hAnsi="Times New Roman" w:cs="Times New Roman"/>
        </w:rPr>
        <w:fldChar w:fldCharType="end"/>
      </w:r>
      <w:r w:rsidR="00072666" w:rsidRPr="009412E9">
        <w:rPr>
          <w:rFonts w:ascii="Times New Roman" w:hAnsi="Times New Roman" w:cs="Times New Roman"/>
        </w:rPr>
        <w:t>,</w:t>
      </w:r>
      <w:r w:rsidR="0001435D" w:rsidRPr="009412E9">
        <w:rPr>
          <w:rFonts w:ascii="Times New Roman" w:hAnsi="Times New Roman" w:cs="Times New Roman"/>
        </w:rPr>
        <w:t xml:space="preserve"> f</w:t>
      </w:r>
      <w:r w:rsidRPr="009412E9">
        <w:rPr>
          <w:rFonts w:ascii="Times New Roman" w:hAnsi="Times New Roman" w:cs="Times New Roman"/>
        </w:rPr>
        <w:t>or validity</w:t>
      </w:r>
      <w:r w:rsidR="00905394" w:rsidRPr="009412E9">
        <w:rPr>
          <w:rFonts w:ascii="Times New Roman" w:hAnsi="Times New Roman" w:cs="Times New Roman"/>
        </w:rPr>
        <w:t xml:space="preserve">), </w:t>
      </w:r>
      <w:r w:rsidRPr="009412E9">
        <w:rPr>
          <w:rFonts w:ascii="Times New Roman" w:hAnsi="Times New Roman" w:cs="Times New Roman"/>
        </w:rPr>
        <w:t>expectancies for success</w:t>
      </w:r>
      <w:r w:rsidR="00882093">
        <w:rPr>
          <w:rFonts w:ascii="Times New Roman" w:hAnsi="Times New Roman" w:cs="Times New Roman"/>
        </w:rPr>
        <w:t xml:space="preserve"> in</w:t>
      </w:r>
      <w:r w:rsidR="00F80F14">
        <w:rPr>
          <w:rFonts w:ascii="Times New Roman" w:hAnsi="Times New Roman" w:cs="Times New Roman"/>
        </w:rPr>
        <w:t xml:space="preserve"> school</w:t>
      </w:r>
      <w:r w:rsidR="00905394" w:rsidRPr="009412E9">
        <w:rPr>
          <w:rFonts w:ascii="Times New Roman" w:hAnsi="Times New Roman" w:cs="Times New Roman"/>
        </w:rPr>
        <w:t xml:space="preserve">, </w:t>
      </w:r>
      <w:r w:rsidRPr="009412E9">
        <w:rPr>
          <w:rFonts w:ascii="Times New Roman" w:hAnsi="Times New Roman" w:cs="Times New Roman"/>
        </w:rPr>
        <w:t>interest in math</w:t>
      </w:r>
      <w:r w:rsidR="00905394" w:rsidRPr="009412E9">
        <w:rPr>
          <w:rFonts w:ascii="Times New Roman" w:hAnsi="Times New Roman" w:cs="Times New Roman"/>
        </w:rPr>
        <w:t xml:space="preserve">, </w:t>
      </w:r>
      <w:r w:rsidRPr="009412E9">
        <w:rPr>
          <w:rFonts w:ascii="Times New Roman" w:hAnsi="Times New Roman" w:cs="Times New Roman"/>
        </w:rPr>
        <w:t>gender, race</w:t>
      </w:r>
      <w:r w:rsidR="00B857A5" w:rsidRPr="009412E9">
        <w:rPr>
          <w:rFonts w:ascii="Times New Roman" w:hAnsi="Times New Roman" w:cs="Times New Roman"/>
        </w:rPr>
        <w:t xml:space="preserve"> or ethnicity (in the U.S. study), </w:t>
      </w:r>
      <w:r w:rsidRPr="009412E9">
        <w:rPr>
          <w:rFonts w:ascii="Times New Roman" w:hAnsi="Times New Roman" w:cs="Times New Roman"/>
        </w:rPr>
        <w:t>and maternal education.</w:t>
      </w:r>
      <w:r w:rsidR="00905394" w:rsidRPr="009412E9">
        <w:rPr>
          <w:rFonts w:ascii="Times New Roman" w:hAnsi="Times New Roman" w:cs="Times New Roman"/>
        </w:rPr>
        <w:t xml:space="preserve"> </w:t>
      </w:r>
    </w:p>
    <w:p w14:paraId="7835C038" w14:textId="2D3179DB" w:rsidR="00870242" w:rsidRPr="009412E9" w:rsidRDefault="00EB3FF9" w:rsidP="007B5512">
      <w:pPr>
        <w:spacing w:line="480" w:lineRule="auto"/>
        <w:ind w:firstLine="720"/>
        <w:contextualSpacing/>
        <w:rPr>
          <w:rFonts w:ascii="Times New Roman" w:hAnsi="Times New Roman" w:cs="Times New Roman"/>
        </w:rPr>
      </w:pPr>
      <w:r w:rsidRPr="009412E9">
        <w:rPr>
          <w:rFonts w:ascii="Times New Roman" w:hAnsi="Times New Roman" w:cs="Times New Roman"/>
        </w:rPr>
        <w:t>For a sub-set of schools</w:t>
      </w:r>
      <w:r w:rsidR="006917A9" w:rsidRPr="009412E9">
        <w:rPr>
          <w:rFonts w:ascii="Times New Roman" w:hAnsi="Times New Roman" w:cs="Times New Roman"/>
        </w:rPr>
        <w:t xml:space="preserve"> </w:t>
      </w:r>
      <w:r w:rsidR="00B857A5" w:rsidRPr="009412E9">
        <w:rPr>
          <w:rFonts w:ascii="Times New Roman" w:hAnsi="Times New Roman" w:cs="Times New Roman"/>
        </w:rPr>
        <w:t xml:space="preserve">in the U.S. </w:t>
      </w:r>
      <w:r w:rsidR="006917A9" w:rsidRPr="009412E9">
        <w:rPr>
          <w:rFonts w:ascii="Times New Roman" w:hAnsi="Times New Roman" w:cs="Times New Roman"/>
        </w:rPr>
        <w:t>(up to 66, depending on the measure)</w:t>
      </w:r>
      <w:r w:rsidR="00B857A5" w:rsidRPr="009412E9">
        <w:rPr>
          <w:rFonts w:ascii="Times New Roman" w:hAnsi="Times New Roman" w:cs="Times New Roman"/>
        </w:rPr>
        <w:t xml:space="preserve"> and for all of the schools in Norway</w:t>
      </w:r>
      <w:r w:rsidRPr="009412E9">
        <w:rPr>
          <w:rFonts w:ascii="Times New Roman" w:hAnsi="Times New Roman" w:cs="Times New Roman"/>
        </w:rPr>
        <w:t xml:space="preserve">, </w:t>
      </w:r>
      <w:r w:rsidR="00062000" w:rsidRPr="009412E9">
        <w:rPr>
          <w:rFonts w:ascii="Times New Roman" w:hAnsi="Times New Roman" w:cs="Times New Roman"/>
        </w:rPr>
        <w:t xml:space="preserve">we were </w:t>
      </w:r>
      <w:r w:rsidR="006917A9" w:rsidRPr="009412E9">
        <w:rPr>
          <w:rFonts w:ascii="Times New Roman" w:hAnsi="Times New Roman" w:cs="Times New Roman"/>
        </w:rPr>
        <w:t xml:space="preserve">also </w:t>
      </w:r>
      <w:r w:rsidR="00062000" w:rsidRPr="009412E9">
        <w:rPr>
          <w:rFonts w:ascii="Times New Roman" w:hAnsi="Times New Roman" w:cs="Times New Roman"/>
        </w:rPr>
        <w:t xml:space="preserve">able to obtain data on </w:t>
      </w:r>
      <w:r w:rsidRPr="009412E9">
        <w:rPr>
          <w:rFonts w:ascii="Times New Roman" w:hAnsi="Times New Roman" w:cs="Times New Roman"/>
        </w:rPr>
        <w:t>students</w:t>
      </w:r>
      <w:r w:rsidRPr="009412E9">
        <w:rPr>
          <w:rFonts w:ascii="Times New Roman" w:eastAsia="Helvetica" w:hAnsi="Times New Roman" w:cs="Times New Roman"/>
        </w:rPr>
        <w:t>’</w:t>
      </w:r>
      <w:r w:rsidR="006107C2" w:rsidRPr="009412E9">
        <w:rPr>
          <w:rFonts w:ascii="Times New Roman" w:eastAsia="Helvetica" w:hAnsi="Times New Roman" w:cs="Times New Roman"/>
        </w:rPr>
        <w:t xml:space="preserve"> </w:t>
      </w:r>
      <w:r w:rsidR="00B857A5" w:rsidRPr="009412E9">
        <w:rPr>
          <w:rFonts w:ascii="Times New Roman" w:eastAsia="Helvetica" w:hAnsi="Times New Roman" w:cs="Times New Roman"/>
        </w:rPr>
        <w:t>prior achievement</w:t>
      </w:r>
      <w:r w:rsidR="00870242" w:rsidRPr="009412E9">
        <w:rPr>
          <w:rFonts w:ascii="Times New Roman" w:hAnsi="Times New Roman" w:cs="Times New Roman"/>
        </w:rPr>
        <w:t xml:space="preserve">. </w:t>
      </w:r>
      <w:r w:rsidR="00B857A5" w:rsidRPr="009412E9">
        <w:rPr>
          <w:rFonts w:ascii="Times New Roman" w:hAnsi="Times New Roman" w:cs="Times New Roman"/>
        </w:rPr>
        <w:t>In the U.S. study a</w:t>
      </w:r>
      <w:r w:rsidR="00870242" w:rsidRPr="009412E9">
        <w:rPr>
          <w:rFonts w:ascii="Times New Roman" w:hAnsi="Times New Roman" w:cs="Times New Roman"/>
        </w:rPr>
        <w:t xml:space="preserve"> dichotomous variable indicated whether a given student was lower-achieving (below-median) before the study, following the analysis plan for administrative data (</w:t>
      </w:r>
      <w:r w:rsidR="00870242" w:rsidRPr="009412E9">
        <w:rPr>
          <w:rFonts w:ascii="Times New Roman" w:eastAsia="Helvetica" w:hAnsi="Times New Roman" w:cs="Times New Roman"/>
        </w:rPr>
        <w:t>osf.io/afmb6/</w:t>
      </w:r>
      <w:r w:rsidR="00870242" w:rsidRPr="009412E9">
        <w:rPr>
          <w:rFonts w:ascii="Times New Roman" w:hAnsi="Times New Roman" w:cs="Times New Roman"/>
        </w:rPr>
        <w:t xml:space="preserve">). </w:t>
      </w:r>
      <w:r w:rsidR="007D6412" w:rsidRPr="009412E9">
        <w:rPr>
          <w:rFonts w:ascii="Times New Roman" w:hAnsi="Times New Roman" w:cs="Times New Roman"/>
        </w:rPr>
        <w:t>The reason for this is that</w:t>
      </w:r>
      <w:r w:rsidR="00B02501" w:rsidRPr="009412E9">
        <w:rPr>
          <w:rFonts w:ascii="Times New Roman" w:hAnsi="Times New Roman" w:cs="Times New Roman"/>
        </w:rPr>
        <w:t xml:space="preserve"> prior research has found </w:t>
      </w:r>
      <w:r w:rsidR="007D6412" w:rsidRPr="009412E9">
        <w:rPr>
          <w:rFonts w:ascii="Times New Roman" w:hAnsi="Times New Roman" w:cs="Times New Roman"/>
        </w:rPr>
        <w:t xml:space="preserve">growth mindset </w:t>
      </w:r>
      <w:r w:rsidR="00B02501" w:rsidRPr="009412E9">
        <w:rPr>
          <w:rFonts w:ascii="Times New Roman" w:hAnsi="Times New Roman" w:cs="Times New Roman"/>
        </w:rPr>
        <w:t xml:space="preserve">effects on GPA only for lower-achieving students, but we </w:t>
      </w:r>
      <w:r w:rsidR="004537A8">
        <w:rPr>
          <w:rFonts w:ascii="Times New Roman" w:hAnsi="Times New Roman" w:cs="Times New Roman"/>
        </w:rPr>
        <w:t xml:space="preserve">pre-registered </w:t>
      </w:r>
      <w:r w:rsidR="004C35EF">
        <w:rPr>
          <w:rFonts w:ascii="Times New Roman" w:hAnsi="Times New Roman" w:cs="Times New Roman"/>
        </w:rPr>
        <w:t>the</w:t>
      </w:r>
      <w:r w:rsidR="004537A8">
        <w:rPr>
          <w:rFonts w:ascii="Times New Roman" w:hAnsi="Times New Roman" w:cs="Times New Roman"/>
        </w:rPr>
        <w:t xml:space="preserve"> expectation </w:t>
      </w:r>
      <w:r w:rsidR="00BA5948">
        <w:rPr>
          <w:rFonts w:ascii="Times New Roman" w:hAnsi="Times New Roman" w:cs="Times New Roman"/>
        </w:rPr>
        <w:t xml:space="preserve">that </w:t>
      </w:r>
      <w:r w:rsidR="00B02501" w:rsidRPr="009412E9">
        <w:rPr>
          <w:rFonts w:ascii="Times New Roman" w:hAnsi="Times New Roman" w:cs="Times New Roman"/>
        </w:rPr>
        <w:t xml:space="preserve">students </w:t>
      </w:r>
      <w:r w:rsidR="00810C7F" w:rsidRPr="009412E9">
        <w:rPr>
          <w:rFonts w:ascii="Times New Roman" w:hAnsi="Times New Roman" w:cs="Times New Roman"/>
        </w:rPr>
        <w:t xml:space="preserve">at all achievement levels </w:t>
      </w:r>
      <w:r w:rsidR="00C22BC8">
        <w:rPr>
          <w:rFonts w:ascii="Times New Roman" w:hAnsi="Times New Roman" w:cs="Times New Roman"/>
        </w:rPr>
        <w:t>would increase</w:t>
      </w:r>
      <w:r w:rsidR="00B02501" w:rsidRPr="009412E9">
        <w:rPr>
          <w:rFonts w:ascii="Times New Roman" w:hAnsi="Times New Roman" w:cs="Times New Roman"/>
        </w:rPr>
        <w:t xml:space="preserve"> their challenge-seeking</w:t>
      </w:r>
      <w:r w:rsidR="00B128D4">
        <w:rPr>
          <w:rFonts w:ascii="Times New Roman" w:hAnsi="Times New Roman" w:cs="Times New Roman"/>
        </w:rPr>
        <w:t xml:space="preserve"> motivation</w:t>
      </w:r>
      <w:r w:rsidR="004537A8">
        <w:rPr>
          <w:rFonts w:ascii="Times New Roman" w:hAnsi="Times New Roman" w:cs="Times New Roman"/>
        </w:rPr>
        <w:t xml:space="preserve"> </w:t>
      </w:r>
      <w:r w:rsidR="004537A8" w:rsidRPr="009412E9">
        <w:rPr>
          <w:rFonts w:ascii="Times New Roman" w:hAnsi="Times New Roman" w:cs="Times New Roman"/>
        </w:rPr>
        <w:t>(osf.io/64srk/)</w:t>
      </w:r>
      <w:r w:rsidR="006D200E">
        <w:rPr>
          <w:rFonts w:ascii="Times New Roman" w:hAnsi="Times New Roman" w:cs="Times New Roman"/>
        </w:rPr>
        <w:t xml:space="preserve">. </w:t>
      </w:r>
    </w:p>
    <w:p w14:paraId="656AF1A7" w14:textId="49A68267" w:rsidR="00B857A5" w:rsidRPr="009412E9" w:rsidRDefault="00B857A5" w:rsidP="007B5512">
      <w:pPr>
        <w:spacing w:line="480" w:lineRule="auto"/>
        <w:ind w:firstLine="720"/>
        <w:contextualSpacing/>
        <w:rPr>
          <w:rFonts w:ascii="Times New Roman" w:hAnsi="Times New Roman" w:cs="Times New Roman"/>
          <w:b/>
        </w:rPr>
      </w:pPr>
      <w:r w:rsidRPr="009412E9">
        <w:rPr>
          <w:rFonts w:ascii="Times New Roman" w:hAnsi="Times New Roman" w:cs="Times New Roman"/>
          <w:b/>
        </w:rPr>
        <w:t>Advanced math course enrollment</w:t>
      </w:r>
      <w:r w:rsidR="00121FF8" w:rsidRPr="009412E9">
        <w:rPr>
          <w:rFonts w:ascii="Times New Roman" w:hAnsi="Times New Roman" w:cs="Times New Roman"/>
          <w:b/>
        </w:rPr>
        <w:t xml:space="preserve">. </w:t>
      </w:r>
    </w:p>
    <w:p w14:paraId="7BDE1939" w14:textId="346F289D" w:rsidR="00B857A5" w:rsidRPr="009412E9" w:rsidRDefault="00B857A5" w:rsidP="007B5512">
      <w:pPr>
        <w:spacing w:line="480" w:lineRule="auto"/>
        <w:ind w:firstLine="720"/>
        <w:contextualSpacing/>
        <w:rPr>
          <w:rFonts w:ascii="Times New Roman" w:hAnsi="Times New Roman" w:cs="Times New Roman"/>
        </w:rPr>
      </w:pPr>
      <w:r w:rsidRPr="009412E9">
        <w:rPr>
          <w:rFonts w:ascii="Times New Roman" w:hAnsi="Times New Roman" w:cs="Times New Roman"/>
          <w:b/>
          <w:i/>
          <w:iCs/>
        </w:rPr>
        <w:t xml:space="preserve">U.S. Study. </w:t>
      </w:r>
      <w:r w:rsidR="00B02501" w:rsidRPr="009412E9">
        <w:rPr>
          <w:rFonts w:ascii="Times New Roman" w:hAnsi="Times New Roman" w:cs="Times New Roman"/>
        </w:rPr>
        <w:t xml:space="preserve">In order to </w:t>
      </w:r>
      <w:r w:rsidR="00567C89">
        <w:rPr>
          <w:rFonts w:ascii="Times New Roman" w:hAnsi="Times New Roman" w:cs="Times New Roman"/>
        </w:rPr>
        <w:t xml:space="preserve">further </w:t>
      </w:r>
      <w:r w:rsidR="00B02501" w:rsidRPr="009412E9">
        <w:rPr>
          <w:rFonts w:ascii="Times New Roman" w:hAnsi="Times New Roman" w:cs="Times New Roman"/>
        </w:rPr>
        <w:t>validate the make-a-math-worksheet task</w:t>
      </w:r>
      <w:r w:rsidRPr="009412E9">
        <w:rPr>
          <w:rFonts w:ascii="Times New Roman" w:hAnsi="Times New Roman" w:cs="Times New Roman"/>
        </w:rPr>
        <w:t xml:space="preserve"> in the U.S. study</w:t>
      </w:r>
      <w:r w:rsidR="00B02501" w:rsidRPr="009412E9">
        <w:rPr>
          <w:rFonts w:ascii="Times New Roman" w:hAnsi="Times New Roman" w:cs="Times New Roman"/>
        </w:rPr>
        <w:t>, we</w:t>
      </w:r>
      <w:r w:rsidR="00870242" w:rsidRPr="009412E9">
        <w:rPr>
          <w:rFonts w:ascii="Times New Roman" w:hAnsi="Times New Roman" w:cs="Times New Roman"/>
        </w:rPr>
        <w:t xml:space="preserve"> </w:t>
      </w:r>
      <w:r w:rsidR="009668F9" w:rsidRPr="009412E9">
        <w:rPr>
          <w:rFonts w:ascii="Times New Roman" w:hAnsi="Times New Roman" w:cs="Times New Roman"/>
        </w:rPr>
        <w:t>analyzed</w:t>
      </w:r>
      <w:r w:rsidR="00870242" w:rsidRPr="009412E9">
        <w:rPr>
          <w:rFonts w:ascii="Times New Roman" w:hAnsi="Times New Roman" w:cs="Times New Roman"/>
        </w:rPr>
        <w:t xml:space="preserve"> s</w:t>
      </w:r>
      <w:r w:rsidR="00062000" w:rsidRPr="009412E9">
        <w:rPr>
          <w:rFonts w:ascii="Times New Roman" w:hAnsi="Times New Roman" w:cs="Times New Roman"/>
        </w:rPr>
        <w:t>tudents</w:t>
      </w:r>
      <w:r w:rsidR="00601DB1" w:rsidRPr="009412E9">
        <w:rPr>
          <w:rFonts w:ascii="Times New Roman" w:eastAsia="Helvetica" w:hAnsi="Times New Roman" w:cs="Times New Roman"/>
        </w:rPr>
        <w:t>’</w:t>
      </w:r>
      <w:r w:rsidR="00062000" w:rsidRPr="009412E9">
        <w:rPr>
          <w:rFonts w:ascii="Times New Roman" w:hAnsi="Times New Roman" w:cs="Times New Roman"/>
        </w:rPr>
        <w:t xml:space="preserve"> </w:t>
      </w:r>
      <w:r w:rsidR="00EF2309" w:rsidRPr="009412E9">
        <w:rPr>
          <w:rFonts w:ascii="Times New Roman" w:hAnsi="Times New Roman" w:cs="Times New Roman"/>
        </w:rPr>
        <w:t>highest 10</w:t>
      </w:r>
      <w:r w:rsidR="00EF2309" w:rsidRPr="009412E9">
        <w:rPr>
          <w:rFonts w:ascii="Times New Roman" w:hAnsi="Times New Roman" w:cs="Times New Roman"/>
          <w:vertAlign w:val="superscript"/>
        </w:rPr>
        <w:t>th</w:t>
      </w:r>
      <w:r w:rsidR="00EF2309" w:rsidRPr="009412E9">
        <w:rPr>
          <w:rFonts w:ascii="Times New Roman" w:hAnsi="Times New Roman" w:cs="Times New Roman"/>
        </w:rPr>
        <w:t xml:space="preserve"> grade math courses</w:t>
      </w:r>
      <w:r w:rsidR="009C1497" w:rsidRPr="009412E9">
        <w:rPr>
          <w:rFonts w:ascii="Times New Roman" w:hAnsi="Times New Roman" w:cs="Times New Roman"/>
        </w:rPr>
        <w:t xml:space="preserve"> </w:t>
      </w:r>
      <w:r w:rsidR="00121FF8" w:rsidRPr="009412E9">
        <w:rPr>
          <w:rFonts w:ascii="Times New Roman" w:hAnsi="Times New Roman" w:cs="Times New Roman"/>
        </w:rPr>
        <w:t>the school</w:t>
      </w:r>
      <w:r w:rsidR="009C1497" w:rsidRPr="009412E9">
        <w:rPr>
          <w:rFonts w:ascii="Times New Roman" w:hAnsi="Times New Roman" w:cs="Times New Roman"/>
        </w:rPr>
        <w:t xml:space="preserve"> year after the intervention</w:t>
      </w:r>
      <w:r w:rsidR="00A2003A" w:rsidRPr="009412E9">
        <w:rPr>
          <w:rFonts w:ascii="Times New Roman" w:hAnsi="Times New Roman" w:cs="Times New Roman"/>
        </w:rPr>
        <w:t xml:space="preserve"> </w:t>
      </w:r>
      <w:r w:rsidR="00442CF2" w:rsidRPr="009412E9">
        <w:rPr>
          <w:rFonts w:ascii="Times New Roman" w:hAnsi="Times New Roman" w:cs="Times New Roman"/>
        </w:rPr>
        <w:t>(e.g. Algebra I</w:t>
      </w:r>
      <w:r w:rsidR="00F84F9D" w:rsidRPr="009412E9">
        <w:rPr>
          <w:rFonts w:ascii="Times New Roman" w:hAnsi="Times New Roman" w:cs="Times New Roman"/>
        </w:rPr>
        <w:t>, Geometry, Algebra</w:t>
      </w:r>
      <w:r w:rsidR="00442CF2" w:rsidRPr="009412E9">
        <w:rPr>
          <w:rFonts w:ascii="Times New Roman" w:hAnsi="Times New Roman" w:cs="Times New Roman"/>
        </w:rPr>
        <w:t xml:space="preserve"> II/Trigonometry</w:t>
      </w:r>
      <w:r w:rsidR="00F84F9D" w:rsidRPr="009412E9">
        <w:rPr>
          <w:rFonts w:ascii="Times New Roman" w:hAnsi="Times New Roman" w:cs="Times New Roman"/>
        </w:rPr>
        <w:t>)</w:t>
      </w:r>
      <w:r w:rsidR="009668F9" w:rsidRPr="009412E9">
        <w:rPr>
          <w:rFonts w:ascii="Times New Roman" w:hAnsi="Times New Roman" w:cs="Times New Roman"/>
        </w:rPr>
        <w:t xml:space="preserve">, obtained from </w:t>
      </w:r>
      <w:r w:rsidR="00442CF2" w:rsidRPr="009412E9">
        <w:rPr>
          <w:rFonts w:ascii="Times New Roman" w:hAnsi="Times New Roman" w:cs="Times New Roman"/>
        </w:rPr>
        <w:t>41 schools</w:t>
      </w:r>
      <w:r w:rsidR="00F84F9D" w:rsidRPr="009412E9">
        <w:rPr>
          <w:rFonts w:ascii="Times New Roman" w:hAnsi="Times New Roman" w:cs="Times New Roman"/>
        </w:rPr>
        <w:t xml:space="preserve">. </w:t>
      </w:r>
      <w:r w:rsidR="00442CF2" w:rsidRPr="009412E9">
        <w:rPr>
          <w:rFonts w:ascii="Times New Roman" w:hAnsi="Times New Roman" w:cs="Times New Roman"/>
        </w:rPr>
        <w:t>Taking Algebra II/Trigonometry in 10</w:t>
      </w:r>
      <w:r w:rsidR="00442CF2" w:rsidRPr="009412E9">
        <w:rPr>
          <w:rFonts w:ascii="Times New Roman" w:hAnsi="Times New Roman" w:cs="Times New Roman"/>
          <w:vertAlign w:val="superscript"/>
        </w:rPr>
        <w:t>th</w:t>
      </w:r>
      <w:r w:rsidR="00442CF2" w:rsidRPr="009412E9">
        <w:rPr>
          <w:rFonts w:ascii="Times New Roman" w:hAnsi="Times New Roman" w:cs="Times New Roman"/>
        </w:rPr>
        <w:t xml:space="preserve"> grade, rather than Geometry or a lower-level math class, is a threshold for staying on track for finishing a rigorous portfolio of classes by the end of high school </w:t>
      </w:r>
      <w:r w:rsidR="00442CF2" w:rsidRPr="009412E9">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{"citationID":"VMtK11ba","properties":{"formattedCitation":"(Ingels et al., 2015)","plainCitation":"(Ingels et al., 2015)","noteIndex":0},"citationItems":[{"id":2549,"uris":["http://zotero.org/groups/440527/items/T396A43F"],"uri":["http://zotero.org/groups/440527/items/T396A43F"],"itemData":{"id":2549,"type":"report","event-place":"National Center for Education Statistics","language":"en","page":"154","publisher-place":"National Center for Education Statistics","source":"Zotero","title":"High School Longitudinal Study of 2009 (HSLS:09) 2013 update and high school transcript","author":[{"family":"Ingels","given":"Steven J"},{"family":"Pratt","given":"Daniel J"},{"family":"Herget","given":"Deborah R"},{"family":"Bryan","given":"Michael"},{"family":"Fritch","given":"Laura Burns"},{"family":"Ottem","given":"Randolph"},{"family":"Rogers","given":"James E"},{"family":"Wilson","given":"David"}],"issued":{"date-parts":[["2015"]]}}}],"schema":"https://github.com/citation-style-language/schema/raw/master/csl-citation.json"} </w:instrText>
      </w:r>
      <w:r w:rsidR="00442CF2" w:rsidRPr="009412E9">
        <w:rPr>
          <w:rFonts w:ascii="Times New Roman" w:hAnsi="Times New Roman" w:cs="Times New Roman"/>
        </w:rPr>
        <w:fldChar w:fldCharType="separate"/>
      </w:r>
      <w:r w:rsidR="00B8040A" w:rsidRPr="009412E9">
        <w:rPr>
          <w:rFonts w:ascii="Times New Roman" w:eastAsia="Times New Roman" w:hAnsi="Times New Roman" w:cs="Times New Roman"/>
        </w:rPr>
        <w:t>(Ingels et al., 2015)</w:t>
      </w:r>
      <w:r w:rsidR="00442CF2" w:rsidRPr="009412E9">
        <w:rPr>
          <w:rFonts w:ascii="Times New Roman" w:hAnsi="Times New Roman" w:cs="Times New Roman"/>
        </w:rPr>
        <w:fldChar w:fldCharType="end"/>
      </w:r>
      <w:r w:rsidR="00EF2309" w:rsidRPr="009412E9">
        <w:rPr>
          <w:rFonts w:ascii="Times New Roman" w:hAnsi="Times New Roman" w:cs="Times New Roman"/>
        </w:rPr>
        <w:t xml:space="preserve">. </w:t>
      </w:r>
      <w:r w:rsidR="00870242" w:rsidRPr="009412E9">
        <w:rPr>
          <w:rFonts w:ascii="Times New Roman" w:hAnsi="Times New Roman" w:cs="Times New Roman"/>
        </w:rPr>
        <w:t>A</w:t>
      </w:r>
      <w:r w:rsidR="00567C89">
        <w:rPr>
          <w:rFonts w:ascii="Times New Roman" w:hAnsi="Times New Roman" w:cs="Times New Roman"/>
        </w:rPr>
        <w:t>s noted earlier, a</w:t>
      </w:r>
      <w:r w:rsidR="00870242" w:rsidRPr="009412E9">
        <w:rPr>
          <w:rFonts w:ascii="Times New Roman" w:hAnsi="Times New Roman" w:cs="Times New Roman"/>
        </w:rPr>
        <w:t>nother manuscript reports the effects of the growth mindset intervention on taking Algebra II in 10</w:t>
      </w:r>
      <w:r w:rsidR="00870242" w:rsidRPr="009412E9">
        <w:rPr>
          <w:rFonts w:ascii="Times New Roman" w:hAnsi="Times New Roman" w:cs="Times New Roman"/>
          <w:vertAlign w:val="superscript"/>
        </w:rPr>
        <w:t>th</w:t>
      </w:r>
      <w:r w:rsidR="00870242" w:rsidRPr="009412E9">
        <w:rPr>
          <w:rFonts w:ascii="Times New Roman" w:hAnsi="Times New Roman" w:cs="Times New Roman"/>
        </w:rPr>
        <w:t xml:space="preserve"> grade</w:t>
      </w:r>
      <w:r w:rsidR="00326EC8">
        <w:rPr>
          <w:rFonts w:ascii="Times New Roman" w:hAnsi="Times New Roman" w:cs="Times New Roman"/>
        </w:rPr>
        <w:t xml:space="preserve"> </w:t>
      </w:r>
      <w:r w:rsidR="00326EC8">
        <w:rPr>
          <w:rFonts w:ascii="Times New Roman" w:hAnsi="Times New Roman" w:cs="Times New Roman"/>
        </w:rPr>
        <w:fldChar w:fldCharType="begin"/>
      </w:r>
      <w:r w:rsidR="00DD7FD5">
        <w:rPr>
          <w:rFonts w:ascii="Times New Roman" w:hAnsi="Times New Roman" w:cs="Times New Roman"/>
        </w:rPr>
        <w:instrText xml:space="preserve"> ADDIN ZOTERO_ITEM CSL_CITATION {"citationID":"a1h45rm27ls","properties":{"formattedCitation":"(Yeager et al., 2019)","plainCitation":"(Yeager et al., 2019)","noteIndex":0},"citationItems":[{"id":11526,"uris":["http://zotero.org/groups/2208729/items/HJRQILV8"],"uri":["http://zotero.org/groups/2208729/items/HJRQILV8"],"itemData":{"id":11526,"type":"article-journal","abstract":"A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326EC8">
        <w:rPr>
          <w:rFonts w:ascii="Times New Roman" w:hAnsi="Times New Roman" w:cs="Times New Roman"/>
        </w:rPr>
        <w:fldChar w:fldCharType="separate"/>
      </w:r>
      <w:r w:rsidR="00DD7FD5" w:rsidRPr="00DD7FD5">
        <w:rPr>
          <w:rFonts w:ascii="Times New Roman" w:hAnsi="Times New Roman" w:cs="Times New Roman"/>
        </w:rPr>
        <w:t>(Yeager et al., 2019)</w:t>
      </w:r>
      <w:r w:rsidR="00326EC8">
        <w:rPr>
          <w:rFonts w:ascii="Times New Roman" w:hAnsi="Times New Roman" w:cs="Times New Roman"/>
        </w:rPr>
        <w:fldChar w:fldCharType="end"/>
      </w:r>
      <w:r w:rsidRPr="009412E9">
        <w:rPr>
          <w:rFonts w:ascii="Times New Roman" w:hAnsi="Times New Roman" w:cs="Times New Roman"/>
        </w:rPr>
        <w:t xml:space="preserve">. </w:t>
      </w:r>
    </w:p>
    <w:p w14:paraId="5BFD5372" w14:textId="5394621B" w:rsidR="008E3E26" w:rsidRDefault="00B857A5" w:rsidP="009412E9">
      <w:pPr>
        <w:spacing w:line="480" w:lineRule="auto"/>
        <w:ind w:firstLine="720"/>
        <w:contextualSpacing/>
        <w:rPr>
          <w:rFonts w:ascii="Times New Roman" w:hAnsi="Times New Roman" w:cs="Times New Roman"/>
        </w:rPr>
      </w:pPr>
      <w:r w:rsidRPr="009412E9">
        <w:rPr>
          <w:rFonts w:ascii="Times New Roman" w:hAnsi="Times New Roman" w:cs="Times New Roman"/>
          <w:b/>
          <w:bCs/>
          <w:i/>
          <w:iCs/>
        </w:rPr>
        <w:lastRenderedPageBreak/>
        <w:t xml:space="preserve">Norway Study. </w:t>
      </w:r>
      <w:r w:rsidRPr="009412E9">
        <w:rPr>
          <w:rFonts w:ascii="Times New Roman" w:hAnsi="Times New Roman" w:cs="Times New Roman"/>
        </w:rPr>
        <w:t xml:space="preserve"> </w:t>
      </w:r>
      <w:r w:rsidR="008D6DC1">
        <w:rPr>
          <w:rFonts w:ascii="Times New Roman" w:hAnsi="Times New Roman" w:cs="Times New Roman"/>
        </w:rPr>
        <w:t xml:space="preserve">After the school year was over and students had finished their year in advanced math, </w:t>
      </w:r>
      <w:r w:rsidRPr="009412E9">
        <w:rPr>
          <w:rFonts w:ascii="Times New Roman" w:hAnsi="Times New Roman" w:cs="Times New Roman"/>
        </w:rPr>
        <w:t xml:space="preserve">we </w:t>
      </w:r>
      <w:r w:rsidR="008D6DC1">
        <w:rPr>
          <w:rFonts w:ascii="Times New Roman" w:hAnsi="Times New Roman" w:cs="Times New Roman"/>
        </w:rPr>
        <w:t xml:space="preserve">obtained </w:t>
      </w:r>
      <w:r w:rsidRPr="009412E9">
        <w:rPr>
          <w:rFonts w:ascii="Times New Roman" w:hAnsi="Times New Roman" w:cs="Times New Roman"/>
        </w:rPr>
        <w:t xml:space="preserve">data on math course enrollment </w:t>
      </w:r>
      <w:r w:rsidR="00567C89">
        <w:rPr>
          <w:rFonts w:ascii="Times New Roman" w:hAnsi="Times New Roman" w:cs="Times New Roman"/>
        </w:rPr>
        <w:t>from administrative records</w:t>
      </w:r>
      <w:r w:rsidRPr="009412E9">
        <w:rPr>
          <w:rFonts w:ascii="Times New Roman" w:hAnsi="Times New Roman" w:cs="Times New Roman"/>
        </w:rPr>
        <w:t xml:space="preserve">. Government records reported whether students </w:t>
      </w:r>
      <w:r w:rsidR="00567C89">
        <w:rPr>
          <w:rFonts w:ascii="Times New Roman" w:hAnsi="Times New Roman" w:cs="Times New Roman"/>
        </w:rPr>
        <w:t xml:space="preserve">had </w:t>
      </w:r>
      <w:r w:rsidR="008D6DC1">
        <w:rPr>
          <w:rFonts w:ascii="Times New Roman" w:hAnsi="Times New Roman" w:cs="Times New Roman"/>
        </w:rPr>
        <w:t>taken</w:t>
      </w:r>
      <w:r w:rsidR="008D6DC1" w:rsidRPr="009412E9">
        <w:rPr>
          <w:rFonts w:ascii="Times New Roman" w:hAnsi="Times New Roman" w:cs="Times New Roman"/>
        </w:rPr>
        <w:t xml:space="preserve"> </w:t>
      </w:r>
      <w:r w:rsidRPr="009412E9">
        <w:rPr>
          <w:rFonts w:ascii="Times New Roman" w:hAnsi="Times New Roman" w:cs="Times New Roman"/>
        </w:rPr>
        <w:t xml:space="preserve">advanced, theoretical math (which involves greater challenge and can lead to deeper learning and to careers and majors in math or science) or non-advanced, applied math (which typically involves applying mathematical routines and principles to real-world problems, and does not lead to math or science careers). </w:t>
      </w:r>
    </w:p>
    <w:p w14:paraId="411C13EA" w14:textId="5E1C95E8" w:rsidR="00870242" w:rsidRDefault="00B857A5" w:rsidP="009412E9">
      <w:pPr>
        <w:spacing w:line="480" w:lineRule="auto"/>
        <w:ind w:firstLine="720"/>
        <w:contextualSpacing/>
        <w:rPr>
          <w:rFonts w:ascii="Times New Roman" w:hAnsi="Times New Roman" w:cs="Times New Roman"/>
        </w:rPr>
      </w:pPr>
      <w:r w:rsidRPr="009412E9">
        <w:rPr>
          <w:rFonts w:ascii="Times New Roman" w:hAnsi="Times New Roman" w:cs="Times New Roman"/>
        </w:rPr>
        <w:t>The critical between-school difference is that, in some schools, students made their choices for high school math about two months after having started high school</w:t>
      </w:r>
      <w:r w:rsidR="00567C89">
        <w:rPr>
          <w:rFonts w:ascii="Times New Roman" w:hAnsi="Times New Roman" w:cs="Times New Roman"/>
        </w:rPr>
        <w:t>. This was before the intervention and</w:t>
      </w:r>
      <w:r w:rsidRPr="009412E9">
        <w:rPr>
          <w:rFonts w:ascii="Times New Roman" w:hAnsi="Times New Roman" w:cs="Times New Roman"/>
        </w:rPr>
        <w:t xml:space="preserve"> while </w:t>
      </w:r>
      <w:r w:rsidR="00567C89">
        <w:rPr>
          <w:rFonts w:ascii="Times New Roman" w:hAnsi="Times New Roman" w:cs="Times New Roman"/>
        </w:rPr>
        <w:t xml:space="preserve">the </w:t>
      </w:r>
      <w:r w:rsidRPr="009412E9">
        <w:rPr>
          <w:rFonts w:ascii="Times New Roman" w:hAnsi="Times New Roman" w:cs="Times New Roman"/>
        </w:rPr>
        <w:t xml:space="preserve">students were </w:t>
      </w:r>
      <w:r w:rsidR="00567C89">
        <w:rPr>
          <w:rFonts w:ascii="Times New Roman" w:hAnsi="Times New Roman" w:cs="Times New Roman"/>
        </w:rPr>
        <w:t xml:space="preserve">all </w:t>
      </w:r>
      <w:r w:rsidRPr="009412E9">
        <w:rPr>
          <w:rFonts w:ascii="Times New Roman" w:hAnsi="Times New Roman" w:cs="Times New Roman"/>
        </w:rPr>
        <w:t>in a generic math class (</w:t>
      </w:r>
      <w:r w:rsidRPr="009412E9">
        <w:rPr>
          <w:rFonts w:ascii="Times New Roman" w:hAnsi="Times New Roman" w:cs="Times New Roman"/>
          <w:i/>
        </w:rPr>
        <w:t xml:space="preserve">post-treatment choice </w:t>
      </w:r>
      <w:r w:rsidRPr="009412E9">
        <w:rPr>
          <w:rFonts w:ascii="Times New Roman" w:hAnsi="Times New Roman" w:cs="Times New Roman"/>
        </w:rPr>
        <w:t xml:space="preserve">schools, about one fourth of schools). These are the schools that present the greatest opportunity for a growth mindset </w:t>
      </w:r>
      <w:r w:rsidR="00567C89">
        <w:rPr>
          <w:rFonts w:ascii="Times New Roman" w:hAnsi="Times New Roman" w:cs="Times New Roman"/>
        </w:rPr>
        <w:t xml:space="preserve">intervention </w:t>
      </w:r>
      <w:r w:rsidRPr="009412E9">
        <w:rPr>
          <w:rFonts w:ascii="Times New Roman" w:hAnsi="Times New Roman" w:cs="Times New Roman"/>
        </w:rPr>
        <w:t>to increase rates of taking challenging math. In other schools, the choice of math course</w:t>
      </w:r>
      <w:r w:rsidRPr="009412E9">
        <w:rPr>
          <w:rStyle w:val="CommentReference"/>
          <w:rFonts w:ascii="Times New Roman" w:hAnsi="Times New Roman" w:cs="Times New Roman"/>
          <w:sz w:val="24"/>
          <w:szCs w:val="24"/>
        </w:rPr>
        <w:t xml:space="preserve"> w</w:t>
      </w:r>
      <w:r w:rsidRPr="009412E9">
        <w:rPr>
          <w:rFonts w:ascii="Times New Roman" w:hAnsi="Times New Roman" w:cs="Times New Roman"/>
        </w:rPr>
        <w:t>as made prior to the start of school</w:t>
      </w:r>
      <w:r w:rsidRPr="009412E9" w:rsidDel="00C8192F">
        <w:rPr>
          <w:rFonts w:ascii="Times New Roman" w:hAnsi="Times New Roman" w:cs="Times New Roman"/>
        </w:rPr>
        <w:t xml:space="preserve"> </w:t>
      </w:r>
      <w:r w:rsidRPr="009412E9">
        <w:rPr>
          <w:rFonts w:ascii="Times New Roman" w:hAnsi="Times New Roman" w:cs="Times New Roman"/>
        </w:rPr>
        <w:t>(</w:t>
      </w:r>
      <w:r w:rsidRPr="009412E9">
        <w:rPr>
          <w:rFonts w:ascii="Times New Roman" w:hAnsi="Times New Roman" w:cs="Times New Roman"/>
          <w:i/>
        </w:rPr>
        <w:t>pre-treatment choice</w:t>
      </w:r>
      <w:r w:rsidRPr="009412E9">
        <w:rPr>
          <w:rFonts w:ascii="Times New Roman" w:hAnsi="Times New Roman" w:cs="Times New Roman"/>
        </w:rPr>
        <w:t xml:space="preserve"> schools, about three fourths of schools). </w:t>
      </w:r>
      <w:r w:rsidR="00AC2A9A">
        <w:rPr>
          <w:rFonts w:ascii="Times New Roman" w:hAnsi="Times New Roman" w:cs="Times New Roman"/>
        </w:rPr>
        <w:t xml:space="preserve">As in U.S. </w:t>
      </w:r>
      <w:r w:rsidR="0009438C">
        <w:rPr>
          <w:rFonts w:ascii="Times New Roman" w:hAnsi="Times New Roman" w:cs="Times New Roman"/>
        </w:rPr>
        <w:t>schools</w:t>
      </w:r>
      <w:r w:rsidR="00AC2A9A">
        <w:rPr>
          <w:rFonts w:ascii="Times New Roman" w:hAnsi="Times New Roman" w:cs="Times New Roman"/>
        </w:rPr>
        <w:t>, it</w:t>
      </w:r>
      <w:r w:rsidRPr="009412E9">
        <w:rPr>
          <w:rFonts w:ascii="Times New Roman" w:hAnsi="Times New Roman" w:cs="Times New Roman"/>
        </w:rPr>
        <w:t xml:space="preserve"> was </w:t>
      </w:r>
      <w:r w:rsidR="00567C89">
        <w:rPr>
          <w:rFonts w:ascii="Times New Roman" w:hAnsi="Times New Roman" w:cs="Times New Roman"/>
        </w:rPr>
        <w:t xml:space="preserve">theoretically </w:t>
      </w:r>
      <w:r w:rsidRPr="009412E9">
        <w:rPr>
          <w:rFonts w:ascii="Times New Roman" w:hAnsi="Times New Roman" w:cs="Times New Roman"/>
        </w:rPr>
        <w:t xml:space="preserve">possible for a treatment effect to </w:t>
      </w:r>
      <w:r w:rsidR="00567C89">
        <w:rPr>
          <w:rFonts w:ascii="Times New Roman" w:hAnsi="Times New Roman" w:cs="Times New Roman"/>
        </w:rPr>
        <w:t xml:space="preserve">still </w:t>
      </w:r>
      <w:r w:rsidRPr="009412E9">
        <w:rPr>
          <w:rFonts w:ascii="Times New Roman" w:hAnsi="Times New Roman" w:cs="Times New Roman"/>
        </w:rPr>
        <w:t xml:space="preserve">appear in the pre-treatment choice schools (because students could drop down a level), but it was unlikely. In terms of effect sizes, we expected small or null effects on </w:t>
      </w:r>
      <w:r w:rsidRPr="009412E9">
        <w:rPr>
          <w:rFonts w:ascii="Times New Roman" w:hAnsi="Times New Roman" w:cs="Times New Roman"/>
          <w:iCs/>
        </w:rPr>
        <w:t>actual</w:t>
      </w:r>
      <w:r w:rsidRPr="009412E9">
        <w:rPr>
          <w:rFonts w:ascii="Times New Roman" w:hAnsi="Times New Roman" w:cs="Times New Roman"/>
        </w:rPr>
        <w:t xml:space="preserve"> course-taking in pre-treatment choice schools</w:t>
      </w:r>
      <w:r w:rsidR="007849BF">
        <w:rPr>
          <w:rFonts w:ascii="Times New Roman" w:eastAsia="Helvetica" w:hAnsi="Times New Roman" w:cs="Times New Roman"/>
        </w:rPr>
        <w:t xml:space="preserve">, </w:t>
      </w:r>
      <w:r w:rsidRPr="009412E9">
        <w:rPr>
          <w:rFonts w:ascii="Times New Roman" w:hAnsi="Times New Roman" w:cs="Times New Roman"/>
        </w:rPr>
        <w:t>even if students</w:t>
      </w:r>
      <w:r w:rsidRPr="009412E9">
        <w:rPr>
          <w:rFonts w:ascii="Times New Roman" w:eastAsia="Helvetica" w:hAnsi="Times New Roman" w:cs="Times New Roman"/>
        </w:rPr>
        <w:t>’</w:t>
      </w:r>
      <w:r w:rsidRPr="009412E9">
        <w:rPr>
          <w:rFonts w:ascii="Times New Roman" w:hAnsi="Times New Roman" w:cs="Times New Roman"/>
        </w:rPr>
        <w:t xml:space="preserve"> </w:t>
      </w:r>
      <w:r w:rsidRPr="009412E9">
        <w:rPr>
          <w:rFonts w:ascii="Times New Roman" w:hAnsi="Times New Roman" w:cs="Times New Roman"/>
          <w:iCs/>
        </w:rPr>
        <w:t>desire</w:t>
      </w:r>
      <w:r w:rsidRPr="009412E9">
        <w:rPr>
          <w:rFonts w:ascii="Times New Roman" w:hAnsi="Times New Roman" w:cs="Times New Roman"/>
        </w:rPr>
        <w:t xml:space="preserve"> to embrace challenges (as measured by the behavioral task) was lifted. </w:t>
      </w:r>
    </w:p>
    <w:p w14:paraId="6EBEA733" w14:textId="2A068450" w:rsidR="002E3AE8" w:rsidRPr="002E3AE8" w:rsidRDefault="002E3AE8" w:rsidP="009412E9">
      <w:pPr>
        <w:spacing w:line="480" w:lineRule="auto"/>
        <w:ind w:firstLine="720"/>
        <w:contextualSpacing/>
        <w:rPr>
          <w:rFonts w:ascii="Times New Roman" w:hAnsi="Times New Roman" w:cs="Times New Roman"/>
        </w:rPr>
      </w:pPr>
      <w:r>
        <w:rPr>
          <w:rFonts w:ascii="Times New Roman" w:hAnsi="Times New Roman" w:cs="Times New Roman"/>
        </w:rPr>
        <w:t xml:space="preserve">To replicate the results from Yeager et al. (2019), our primary measure focused on students’ </w:t>
      </w:r>
      <w:r w:rsidRPr="002E3AE8">
        <w:rPr>
          <w:rFonts w:ascii="Times New Roman" w:hAnsi="Times New Roman" w:cs="Times New Roman"/>
          <w:i/>
          <w:iCs/>
        </w:rPr>
        <w:t>enrollment</w:t>
      </w:r>
      <w:r>
        <w:rPr>
          <w:rFonts w:ascii="Times New Roman" w:hAnsi="Times New Roman" w:cs="Times New Roman"/>
        </w:rPr>
        <w:t xml:space="preserve"> in the more advanced math course</w:t>
      </w:r>
      <w:r w:rsidR="00CB5044">
        <w:rPr>
          <w:rFonts w:ascii="Times New Roman" w:hAnsi="Times New Roman" w:cs="Times New Roman"/>
        </w:rPr>
        <w:t xml:space="preserve"> over the entire first year of high school</w:t>
      </w:r>
      <w:r>
        <w:rPr>
          <w:rFonts w:ascii="Times New Roman" w:hAnsi="Times New Roman" w:cs="Times New Roman"/>
        </w:rPr>
        <w:t>. But as noted</w:t>
      </w:r>
      <w:r w:rsidR="00CB5044">
        <w:rPr>
          <w:rFonts w:ascii="Times New Roman" w:hAnsi="Times New Roman" w:cs="Times New Roman"/>
        </w:rPr>
        <w:t xml:space="preserve"> </w:t>
      </w:r>
      <w:r>
        <w:rPr>
          <w:rFonts w:ascii="Times New Roman" w:hAnsi="Times New Roman" w:cs="Times New Roman"/>
        </w:rPr>
        <w:t xml:space="preserve">students would not necessarily be better off if the intervention caused them to take a class that they ultimately failed, and so we explored the results when instead examining whether students took </w:t>
      </w:r>
      <w:r>
        <w:rPr>
          <w:rFonts w:ascii="Times New Roman" w:hAnsi="Times New Roman" w:cs="Times New Roman"/>
          <w:i/>
          <w:iCs/>
        </w:rPr>
        <w:t>and passed</w:t>
      </w:r>
      <w:r>
        <w:rPr>
          <w:rFonts w:ascii="Times New Roman" w:hAnsi="Times New Roman" w:cs="Times New Roman"/>
        </w:rPr>
        <w:t xml:space="preserve"> the advanced math class (1) versus all others (0). </w:t>
      </w:r>
    </w:p>
    <w:p w14:paraId="6D34BD50" w14:textId="77777777" w:rsidR="002D6D3D" w:rsidRPr="009412E9" w:rsidRDefault="002D6D3D" w:rsidP="007B5512">
      <w:pPr>
        <w:spacing w:line="480" w:lineRule="auto"/>
        <w:ind w:firstLine="0"/>
        <w:contextualSpacing/>
        <w:rPr>
          <w:rFonts w:ascii="Times New Roman" w:hAnsi="Times New Roman" w:cs="Times New Roman"/>
        </w:rPr>
      </w:pPr>
      <w:r w:rsidRPr="009412E9">
        <w:rPr>
          <w:rFonts w:ascii="Times New Roman" w:hAnsi="Times New Roman" w:cs="Times New Roman"/>
          <w:b/>
        </w:rPr>
        <w:t>Analysis Plan</w:t>
      </w:r>
    </w:p>
    <w:p w14:paraId="19569ACF" w14:textId="6C967C95" w:rsidR="00B857A5" w:rsidRPr="009412E9" w:rsidRDefault="002D6D3D" w:rsidP="00FF7A7F">
      <w:pPr>
        <w:spacing w:line="480" w:lineRule="auto"/>
        <w:ind w:firstLine="0"/>
        <w:contextualSpacing/>
        <w:rPr>
          <w:rFonts w:ascii="Times New Roman" w:hAnsi="Times New Roman" w:cs="Times New Roman"/>
        </w:rPr>
      </w:pPr>
      <w:r w:rsidRPr="009412E9">
        <w:rPr>
          <w:rFonts w:ascii="Times New Roman" w:hAnsi="Times New Roman" w:cs="Times New Roman"/>
        </w:rPr>
        <w:tab/>
      </w:r>
      <w:r w:rsidR="007D6412" w:rsidRPr="009412E9">
        <w:rPr>
          <w:rFonts w:ascii="Times New Roman" w:hAnsi="Times New Roman" w:cs="Times New Roman"/>
        </w:rPr>
        <w:t>S</w:t>
      </w:r>
      <w:r w:rsidRPr="009412E9">
        <w:rPr>
          <w:rFonts w:ascii="Times New Roman" w:hAnsi="Times New Roman" w:cs="Times New Roman"/>
        </w:rPr>
        <w:t xml:space="preserve">tatistical tests </w:t>
      </w:r>
      <w:r w:rsidR="003D0A7F" w:rsidRPr="009412E9">
        <w:rPr>
          <w:rFonts w:ascii="Times New Roman" w:hAnsi="Times New Roman" w:cs="Times New Roman"/>
        </w:rPr>
        <w:t>come from</w:t>
      </w:r>
      <w:r w:rsidRPr="009412E9">
        <w:rPr>
          <w:rFonts w:ascii="Times New Roman" w:hAnsi="Times New Roman" w:cs="Times New Roman"/>
        </w:rPr>
        <w:t xml:space="preserve"> cluster-robust fixed effects models that controlled for demographics and prior achievement</w:t>
      </w:r>
      <w:r w:rsidR="000063EF" w:rsidRPr="009412E9">
        <w:rPr>
          <w:rFonts w:ascii="Times New Roman" w:hAnsi="Times New Roman" w:cs="Times New Roman"/>
        </w:rPr>
        <w:t xml:space="preserve">, with cluster defined </w:t>
      </w:r>
      <w:r w:rsidR="005C132F" w:rsidRPr="009412E9">
        <w:rPr>
          <w:rFonts w:ascii="Times New Roman" w:hAnsi="Times New Roman" w:cs="Times New Roman"/>
        </w:rPr>
        <w:t>as the school</w:t>
      </w:r>
      <w:r w:rsidRPr="009412E9">
        <w:rPr>
          <w:rFonts w:ascii="Times New Roman" w:hAnsi="Times New Roman" w:cs="Times New Roman"/>
        </w:rPr>
        <w:t xml:space="preserve">. </w:t>
      </w:r>
      <w:r w:rsidR="007D6412" w:rsidRPr="009412E9">
        <w:rPr>
          <w:rFonts w:ascii="Times New Roman" w:hAnsi="Times New Roman" w:cs="Times New Roman"/>
        </w:rPr>
        <w:t>R</w:t>
      </w:r>
      <w:r w:rsidRPr="009412E9">
        <w:rPr>
          <w:rFonts w:ascii="Times New Roman" w:hAnsi="Times New Roman" w:cs="Times New Roman"/>
        </w:rPr>
        <w:t>obustness tests</w:t>
      </w:r>
      <w:r w:rsidR="00D17106" w:rsidRPr="009412E9">
        <w:rPr>
          <w:rFonts w:ascii="Times New Roman" w:eastAsia="Helvetica" w:hAnsi="Times New Roman" w:cs="Times New Roman"/>
        </w:rPr>
        <w:t xml:space="preserve"> </w:t>
      </w:r>
      <w:r w:rsidR="003D0A7F" w:rsidRPr="009412E9">
        <w:rPr>
          <w:rFonts w:ascii="Times New Roman" w:eastAsia="Helvetica" w:hAnsi="Times New Roman" w:cs="Times New Roman"/>
        </w:rPr>
        <w:t xml:space="preserve">are </w:t>
      </w:r>
      <w:r w:rsidRPr="009412E9">
        <w:rPr>
          <w:rFonts w:ascii="Times New Roman" w:hAnsi="Times New Roman" w:cs="Times New Roman"/>
        </w:rPr>
        <w:t>reported in the online supplement</w:t>
      </w:r>
      <w:r w:rsidR="0002789B" w:rsidRPr="009412E9">
        <w:rPr>
          <w:rFonts w:ascii="Times New Roman" w:hAnsi="Times New Roman" w:cs="Times New Roman"/>
        </w:rPr>
        <w:t xml:space="preserve">. </w:t>
      </w:r>
      <w:r w:rsidR="00FF7A7F" w:rsidRPr="009412E9">
        <w:rPr>
          <w:rFonts w:ascii="Times New Roman" w:hAnsi="Times New Roman" w:cs="Times New Roman"/>
        </w:rPr>
        <w:t xml:space="preserve">Descriptive statistics are estimated from the raw data; </w:t>
      </w:r>
      <w:r w:rsidR="009C0D11" w:rsidRPr="009412E9">
        <w:rPr>
          <w:rFonts w:ascii="Times New Roman" w:hAnsi="Times New Roman" w:cs="Times New Roman"/>
        </w:rPr>
        <w:lastRenderedPageBreak/>
        <w:t xml:space="preserve">significance </w:t>
      </w:r>
      <w:r w:rsidR="00FF7A7F" w:rsidRPr="009412E9">
        <w:rPr>
          <w:rFonts w:ascii="Times New Roman" w:hAnsi="Times New Roman" w:cs="Times New Roman"/>
        </w:rPr>
        <w:t>tests come from regression models. We report standardized</w:t>
      </w:r>
      <w:r w:rsidR="00FF7A7F" w:rsidRPr="009412E9">
        <w:rPr>
          <w:rFonts w:ascii="Times New Roman" w:hAnsi="Times New Roman" w:cs="Times New Roman"/>
          <w:i/>
        </w:rPr>
        <w:t xml:space="preserve"> </w:t>
      </w:r>
      <w:r w:rsidR="00FF7A7F" w:rsidRPr="009412E9">
        <w:rPr>
          <w:rFonts w:ascii="Times New Roman" w:hAnsi="Times New Roman" w:cs="Times New Roman"/>
        </w:rPr>
        <w:t>effect sizes (</w:t>
      </w:r>
      <w:r w:rsidR="00FF7A7F" w:rsidRPr="009412E9">
        <w:rPr>
          <w:rFonts w:ascii="Times New Roman" w:hAnsi="Times New Roman" w:cs="Times New Roman"/>
          <w:i/>
        </w:rPr>
        <w:t>d</w:t>
      </w:r>
      <w:r w:rsidR="00FF7A7F" w:rsidRPr="009412E9">
        <w:rPr>
          <w:rFonts w:ascii="Times New Roman" w:hAnsi="Times New Roman" w:cs="Times New Roman"/>
        </w:rPr>
        <w:t xml:space="preserve">) by dividing the difference between the growth mindset and control conditions estimated in the regression model by the raw standard deviation of the control group. </w:t>
      </w:r>
      <w:r w:rsidR="00AC5678" w:rsidRPr="009412E9">
        <w:rPr>
          <w:rFonts w:ascii="Times New Roman" w:hAnsi="Times New Roman" w:cs="Times New Roman"/>
        </w:rPr>
        <w:t>For the U.S. study, hypotheses and analysis methods were pre-registered (</w:t>
      </w:r>
      <w:r w:rsidR="00AC5678" w:rsidRPr="009412E9">
        <w:rPr>
          <w:rFonts w:ascii="Times New Roman" w:hAnsi="Times New Roman" w:cs="Times New Roman"/>
          <w:color w:val="000000"/>
        </w:rPr>
        <w:t>osf.io/64srk/</w:t>
      </w:r>
      <w:r w:rsidR="00AC5678" w:rsidRPr="009412E9">
        <w:rPr>
          <w:rFonts w:ascii="Times New Roman" w:hAnsi="Times New Roman" w:cs="Times New Roman"/>
        </w:rPr>
        <w:t xml:space="preserve">). </w:t>
      </w:r>
      <w:r w:rsidR="00B857A5" w:rsidRPr="009412E9">
        <w:rPr>
          <w:rFonts w:ascii="Times New Roman" w:hAnsi="Times New Roman" w:cs="Times New Roman"/>
        </w:rPr>
        <w:t>For the Norway study, we followed the same analysis methods</w:t>
      </w:r>
      <w:r w:rsidR="009C130D">
        <w:rPr>
          <w:rFonts w:ascii="Times New Roman" w:hAnsi="Times New Roman" w:cs="Times New Roman"/>
        </w:rPr>
        <w:t xml:space="preserve"> as the U.S. study</w:t>
      </w:r>
      <w:r w:rsidR="00B857A5" w:rsidRPr="009412E9">
        <w:rPr>
          <w:rFonts w:ascii="Times New Roman" w:hAnsi="Times New Roman" w:cs="Times New Roman"/>
        </w:rPr>
        <w:t xml:space="preserve"> to constrain researcher degrees of freedom, </w:t>
      </w:r>
      <w:r w:rsidR="00AC5678" w:rsidRPr="009412E9">
        <w:rPr>
          <w:rFonts w:ascii="Times New Roman" w:hAnsi="Times New Roman" w:cs="Times New Roman"/>
        </w:rPr>
        <w:t>but</w:t>
      </w:r>
      <w:r w:rsidR="00B857A5" w:rsidRPr="009412E9">
        <w:rPr>
          <w:rFonts w:ascii="Times New Roman" w:hAnsi="Times New Roman" w:cs="Times New Roman"/>
        </w:rPr>
        <w:t xml:space="preserve"> </w:t>
      </w:r>
      <w:r w:rsidR="00B86633">
        <w:rPr>
          <w:rFonts w:ascii="Times New Roman" w:hAnsi="Times New Roman" w:cs="Times New Roman"/>
        </w:rPr>
        <w:t xml:space="preserve">we </w:t>
      </w:r>
      <w:r w:rsidR="00042F2C">
        <w:rPr>
          <w:rFonts w:ascii="Times New Roman" w:hAnsi="Times New Roman" w:cs="Times New Roman"/>
        </w:rPr>
        <w:t>adapted</w:t>
      </w:r>
      <w:r w:rsidR="00B86633">
        <w:rPr>
          <w:rFonts w:ascii="Times New Roman" w:hAnsi="Times New Roman" w:cs="Times New Roman"/>
        </w:rPr>
        <w:t xml:space="preserve"> models</w:t>
      </w:r>
      <w:r w:rsidR="00B857A5" w:rsidRPr="009412E9">
        <w:rPr>
          <w:rFonts w:ascii="Times New Roman" w:hAnsi="Times New Roman" w:cs="Times New Roman"/>
        </w:rPr>
        <w:t xml:space="preserve"> to accommodate differences between the populations</w:t>
      </w:r>
      <w:r w:rsidR="003D168B" w:rsidRPr="009412E9">
        <w:rPr>
          <w:rFonts w:ascii="Times New Roman" w:hAnsi="Times New Roman" w:cs="Times New Roman"/>
        </w:rPr>
        <w:t xml:space="preserve"> (e.g. it is not possible to control for race / ethnicity in the same way in Norway as in the U.S.)</w:t>
      </w:r>
      <w:r w:rsidR="00B857A5" w:rsidRPr="009412E9">
        <w:rPr>
          <w:rFonts w:ascii="Times New Roman" w:hAnsi="Times New Roman" w:cs="Times New Roman"/>
        </w:rPr>
        <w:t xml:space="preserve">.  </w:t>
      </w:r>
    </w:p>
    <w:p w14:paraId="59C42F36" w14:textId="77777777" w:rsidR="00A23A7D" w:rsidRPr="009412E9" w:rsidRDefault="0083131B" w:rsidP="007B5512">
      <w:pPr>
        <w:spacing w:line="480" w:lineRule="auto"/>
        <w:ind w:firstLine="0"/>
        <w:contextualSpacing/>
        <w:jc w:val="center"/>
        <w:rPr>
          <w:rFonts w:ascii="Times New Roman" w:hAnsi="Times New Roman" w:cs="Times New Roman"/>
          <w:b/>
        </w:rPr>
      </w:pPr>
      <w:r w:rsidRPr="009412E9">
        <w:rPr>
          <w:rFonts w:ascii="Times New Roman" w:hAnsi="Times New Roman" w:cs="Times New Roman"/>
          <w:b/>
        </w:rPr>
        <w:t>Results</w:t>
      </w:r>
    </w:p>
    <w:p w14:paraId="7166108C" w14:textId="470ACD2E" w:rsidR="003F6B2F" w:rsidRPr="009412E9" w:rsidRDefault="00121D69" w:rsidP="003F6B2F">
      <w:pPr>
        <w:pStyle w:val="Compact"/>
        <w:spacing w:line="480" w:lineRule="auto"/>
        <w:contextualSpacing/>
        <w:rPr>
          <w:rFonts w:ascii="Times New Roman" w:hAnsi="Times New Roman" w:cs="Times New Roman"/>
          <w:b/>
        </w:rPr>
      </w:pPr>
      <w:r w:rsidRPr="009412E9">
        <w:rPr>
          <w:rFonts w:ascii="Times New Roman" w:hAnsi="Times New Roman" w:cs="Times New Roman"/>
          <w:b/>
        </w:rPr>
        <w:t>Preliminary Analysis:</w:t>
      </w:r>
      <w:r w:rsidR="00A147BE" w:rsidRPr="009412E9">
        <w:rPr>
          <w:rFonts w:ascii="Times New Roman" w:hAnsi="Times New Roman" w:cs="Times New Roman"/>
          <w:b/>
        </w:rPr>
        <w:t xml:space="preserve"> </w:t>
      </w:r>
      <w:r w:rsidR="00E20CCB" w:rsidRPr="009412E9">
        <w:rPr>
          <w:rFonts w:ascii="Times New Roman" w:hAnsi="Times New Roman" w:cs="Times New Roman"/>
          <w:b/>
        </w:rPr>
        <w:t>Validating the</w:t>
      </w:r>
      <w:r w:rsidR="001F449A" w:rsidRPr="009412E9">
        <w:rPr>
          <w:rFonts w:ascii="Times New Roman" w:hAnsi="Times New Roman" w:cs="Times New Roman"/>
          <w:b/>
        </w:rPr>
        <w:t xml:space="preserve"> </w:t>
      </w:r>
      <w:r w:rsidR="00C33020" w:rsidRPr="009412E9">
        <w:rPr>
          <w:rFonts w:ascii="Times New Roman" w:hAnsi="Times New Roman" w:cs="Times New Roman"/>
          <w:b/>
        </w:rPr>
        <w:t>M</w:t>
      </w:r>
      <w:r w:rsidR="00146452" w:rsidRPr="009412E9">
        <w:rPr>
          <w:rFonts w:ascii="Times New Roman" w:hAnsi="Times New Roman" w:cs="Times New Roman"/>
          <w:b/>
        </w:rPr>
        <w:t>ake-a-</w:t>
      </w:r>
      <w:r w:rsidR="00C33020" w:rsidRPr="009412E9">
        <w:rPr>
          <w:rFonts w:ascii="Times New Roman" w:hAnsi="Times New Roman" w:cs="Times New Roman"/>
          <w:b/>
        </w:rPr>
        <w:t>M</w:t>
      </w:r>
      <w:r w:rsidR="00146452" w:rsidRPr="009412E9">
        <w:rPr>
          <w:rFonts w:ascii="Times New Roman" w:hAnsi="Times New Roman" w:cs="Times New Roman"/>
          <w:b/>
        </w:rPr>
        <w:t>ath-</w:t>
      </w:r>
      <w:r w:rsidR="00C33020" w:rsidRPr="009412E9">
        <w:rPr>
          <w:rFonts w:ascii="Times New Roman" w:hAnsi="Times New Roman" w:cs="Times New Roman"/>
          <w:b/>
        </w:rPr>
        <w:t>W</w:t>
      </w:r>
      <w:r w:rsidR="00146452" w:rsidRPr="009412E9">
        <w:rPr>
          <w:rFonts w:ascii="Times New Roman" w:hAnsi="Times New Roman" w:cs="Times New Roman"/>
          <w:b/>
        </w:rPr>
        <w:t>orksheet</w:t>
      </w:r>
      <w:r w:rsidR="008B5390" w:rsidRPr="009412E9">
        <w:rPr>
          <w:rFonts w:ascii="Times New Roman" w:hAnsi="Times New Roman" w:cs="Times New Roman"/>
          <w:b/>
        </w:rPr>
        <w:t xml:space="preserve"> </w:t>
      </w:r>
      <w:r w:rsidR="00C33020" w:rsidRPr="009412E9">
        <w:rPr>
          <w:rFonts w:ascii="Times New Roman" w:hAnsi="Times New Roman" w:cs="Times New Roman"/>
          <w:b/>
        </w:rPr>
        <w:t>T</w:t>
      </w:r>
      <w:r w:rsidR="001F449A" w:rsidRPr="009412E9">
        <w:rPr>
          <w:rFonts w:ascii="Times New Roman" w:hAnsi="Times New Roman" w:cs="Times New Roman"/>
          <w:b/>
        </w:rPr>
        <w:t>ask</w:t>
      </w:r>
      <w:r w:rsidR="008B5390" w:rsidRPr="009412E9">
        <w:rPr>
          <w:rFonts w:ascii="Times New Roman" w:hAnsi="Times New Roman" w:cs="Times New Roman"/>
          <w:b/>
        </w:rPr>
        <w:t xml:space="preserve"> </w:t>
      </w:r>
    </w:p>
    <w:p w14:paraId="05DDAB91" w14:textId="342A3028" w:rsidR="00121D69" w:rsidRPr="009412E9" w:rsidRDefault="00121D69" w:rsidP="00A45E81">
      <w:pPr>
        <w:pStyle w:val="Compact"/>
        <w:spacing w:line="480" w:lineRule="auto"/>
        <w:ind w:firstLine="720"/>
        <w:contextualSpacing/>
        <w:rPr>
          <w:rFonts w:ascii="Times New Roman" w:hAnsi="Times New Roman" w:cs="Times New Roman"/>
          <w:b/>
          <w:bCs/>
        </w:rPr>
      </w:pPr>
      <w:r w:rsidRPr="009412E9">
        <w:rPr>
          <w:rFonts w:ascii="Times New Roman" w:hAnsi="Times New Roman" w:cs="Times New Roman"/>
        </w:rPr>
        <w:t xml:space="preserve">We </w:t>
      </w:r>
      <w:r w:rsidR="0017090E" w:rsidRPr="009412E9">
        <w:rPr>
          <w:rFonts w:ascii="Times New Roman" w:hAnsi="Times New Roman" w:cs="Times New Roman"/>
        </w:rPr>
        <w:t xml:space="preserve">first </w:t>
      </w:r>
      <w:r w:rsidRPr="009412E9">
        <w:rPr>
          <w:rFonts w:ascii="Times New Roman" w:hAnsi="Times New Roman" w:cs="Times New Roman"/>
        </w:rPr>
        <w:t xml:space="preserve">used data from the NSLM to validate the make-a-math worksheet task. For ease of presentation, we show results for students who fell into two groups: (1) those who selected </w:t>
      </w:r>
      <w:r w:rsidRPr="009412E9">
        <w:rPr>
          <w:rFonts w:ascii="Times New Roman" w:hAnsi="Times New Roman" w:cs="Times New Roman"/>
          <w:i/>
        </w:rPr>
        <w:t xml:space="preserve">more easy than hard </w:t>
      </w:r>
      <w:r w:rsidRPr="009412E9">
        <w:rPr>
          <w:rFonts w:ascii="Times New Roman" w:hAnsi="Times New Roman" w:cs="Times New Roman"/>
        </w:rPr>
        <w:t xml:space="preserve">math problems, and (2) those who selected </w:t>
      </w:r>
      <w:r w:rsidRPr="009412E9">
        <w:rPr>
          <w:rFonts w:ascii="Times New Roman" w:hAnsi="Times New Roman" w:cs="Times New Roman"/>
          <w:i/>
        </w:rPr>
        <w:t>more hard than easy</w:t>
      </w:r>
      <w:r w:rsidRPr="009412E9">
        <w:rPr>
          <w:rFonts w:ascii="Times New Roman" w:hAnsi="Times New Roman" w:cs="Times New Roman"/>
        </w:rPr>
        <w:t xml:space="preserve"> math problems. We then show that same results hold in regression analyses that analyze the continuous measure of behavior on the worksheet task. </w:t>
      </w:r>
      <w:r w:rsidR="008D0420">
        <w:rPr>
          <w:rFonts w:ascii="Times New Roman" w:hAnsi="Times New Roman" w:cs="Times New Roman"/>
        </w:rPr>
        <w:t>Va</w:t>
      </w:r>
      <w:r w:rsidRPr="009412E9">
        <w:rPr>
          <w:rFonts w:ascii="Times New Roman" w:hAnsi="Times New Roman" w:cs="Times New Roman"/>
        </w:rPr>
        <w:t xml:space="preserve">lidity analyses for alternate operationalizations of the challenge-seeking measure are included in the online supplement.  </w:t>
      </w:r>
    </w:p>
    <w:p w14:paraId="47E6C502" w14:textId="76AC1D0F" w:rsidR="00121D69" w:rsidRPr="009412E9" w:rsidRDefault="00777DEA" w:rsidP="00FB3E56">
      <w:pPr>
        <w:pStyle w:val="Compact"/>
        <w:spacing w:line="480" w:lineRule="auto"/>
        <w:ind w:firstLine="720"/>
        <w:contextualSpacing/>
        <w:rPr>
          <w:rFonts w:ascii="Times New Roman" w:hAnsi="Times New Roman" w:cs="Times New Roman"/>
        </w:rPr>
      </w:pPr>
      <w:r w:rsidRPr="009412E9">
        <w:rPr>
          <w:rFonts w:ascii="Times New Roman" w:hAnsi="Times New Roman" w:cs="Times New Roman"/>
        </w:rPr>
        <w:t xml:space="preserve">Comparing the worksheets to the </w:t>
      </w:r>
      <w:r w:rsidR="00BA7CBA" w:rsidRPr="009412E9">
        <w:rPr>
          <w:rFonts w:ascii="Times New Roman" w:hAnsi="Times New Roman" w:cs="Times New Roman"/>
        </w:rPr>
        <w:t>hypothetical scenario, we found that</w:t>
      </w:r>
      <w:r w:rsidRPr="009412E9">
        <w:rPr>
          <w:rFonts w:ascii="Times New Roman" w:hAnsi="Times New Roman" w:cs="Times New Roman"/>
        </w:rPr>
        <w:t xml:space="preserve"> </w:t>
      </w:r>
      <w:r w:rsidR="00BA7CBA" w:rsidRPr="009412E9">
        <w:rPr>
          <w:rFonts w:ascii="Times New Roman" w:hAnsi="Times New Roman" w:cs="Times New Roman"/>
        </w:rPr>
        <w:t>a</w:t>
      </w:r>
      <w:r w:rsidR="008A3FE6" w:rsidRPr="009412E9">
        <w:rPr>
          <w:rFonts w:ascii="Times New Roman" w:hAnsi="Times New Roman" w:cs="Times New Roman"/>
        </w:rPr>
        <w:t xml:space="preserve">mong students creating worksheets with more </w:t>
      </w:r>
      <w:r w:rsidRPr="009412E9">
        <w:rPr>
          <w:rFonts w:ascii="Times New Roman" w:hAnsi="Times New Roman" w:cs="Times New Roman"/>
        </w:rPr>
        <w:t xml:space="preserve">hard </w:t>
      </w:r>
      <w:r w:rsidR="008A3FE6" w:rsidRPr="009412E9">
        <w:rPr>
          <w:rFonts w:ascii="Times New Roman" w:hAnsi="Times New Roman" w:cs="Times New Roman"/>
        </w:rPr>
        <w:t xml:space="preserve">than </w:t>
      </w:r>
      <w:r w:rsidRPr="009412E9">
        <w:rPr>
          <w:rFonts w:ascii="Times New Roman" w:hAnsi="Times New Roman" w:cs="Times New Roman"/>
        </w:rPr>
        <w:t xml:space="preserve">easy </w:t>
      </w:r>
      <w:r w:rsidR="008A3FE6" w:rsidRPr="009412E9">
        <w:rPr>
          <w:rFonts w:ascii="Times New Roman" w:hAnsi="Times New Roman" w:cs="Times New Roman"/>
        </w:rPr>
        <w:t xml:space="preserve">problems, </w:t>
      </w:r>
      <w:r w:rsidRPr="009412E9">
        <w:rPr>
          <w:rFonts w:ascii="Times New Roman" w:hAnsi="Times New Roman" w:cs="Times New Roman"/>
        </w:rPr>
        <w:t>57%</w:t>
      </w:r>
      <w:r w:rsidR="008A3FE6" w:rsidRPr="009412E9">
        <w:rPr>
          <w:rFonts w:ascii="Times New Roman" w:hAnsi="Times New Roman" w:cs="Times New Roman"/>
        </w:rPr>
        <w:t xml:space="preserve"> said they would have chosen the hard</w:t>
      </w:r>
      <w:r w:rsidR="00BC32F3" w:rsidRPr="009412E9">
        <w:rPr>
          <w:rFonts w:ascii="Times New Roman" w:hAnsi="Times New Roman" w:cs="Times New Roman"/>
        </w:rPr>
        <w:t>er</w:t>
      </w:r>
      <w:r w:rsidR="008A3FE6" w:rsidRPr="009412E9">
        <w:rPr>
          <w:rFonts w:ascii="Times New Roman" w:hAnsi="Times New Roman" w:cs="Times New Roman"/>
        </w:rPr>
        <w:t xml:space="preserve"> extra credit </w:t>
      </w:r>
      <w:r w:rsidR="00A41DFF" w:rsidRPr="009412E9">
        <w:rPr>
          <w:rFonts w:ascii="Times New Roman" w:hAnsi="Times New Roman" w:cs="Times New Roman"/>
        </w:rPr>
        <w:t xml:space="preserve">math </w:t>
      </w:r>
      <w:r w:rsidR="008A3FE6" w:rsidRPr="009412E9">
        <w:rPr>
          <w:rFonts w:ascii="Times New Roman" w:hAnsi="Times New Roman" w:cs="Times New Roman"/>
        </w:rPr>
        <w:t>assignment</w:t>
      </w:r>
      <w:r w:rsidRPr="009412E9">
        <w:rPr>
          <w:rFonts w:ascii="Times New Roman" w:hAnsi="Times New Roman" w:cs="Times New Roman"/>
        </w:rPr>
        <w:t xml:space="preserve"> on the hypothetical scenario</w:t>
      </w:r>
      <w:r w:rsidR="008A3FE6" w:rsidRPr="009412E9">
        <w:rPr>
          <w:rFonts w:ascii="Times New Roman" w:hAnsi="Times New Roman" w:cs="Times New Roman"/>
        </w:rPr>
        <w:t xml:space="preserve">, compared to </w:t>
      </w:r>
      <w:r w:rsidRPr="009412E9">
        <w:rPr>
          <w:rFonts w:ascii="Times New Roman" w:hAnsi="Times New Roman" w:cs="Times New Roman"/>
        </w:rPr>
        <w:t>33</w:t>
      </w:r>
      <w:r w:rsidR="008A3FE6" w:rsidRPr="009412E9">
        <w:rPr>
          <w:rFonts w:ascii="Times New Roman" w:hAnsi="Times New Roman" w:cs="Times New Roman"/>
        </w:rPr>
        <w:t xml:space="preserve">% among those who </w:t>
      </w:r>
      <w:r w:rsidR="00BC32F3" w:rsidRPr="009412E9">
        <w:rPr>
          <w:rFonts w:ascii="Times New Roman" w:hAnsi="Times New Roman" w:cs="Times New Roman"/>
        </w:rPr>
        <w:t xml:space="preserve">created worksheets with more </w:t>
      </w:r>
      <w:r w:rsidRPr="009412E9">
        <w:rPr>
          <w:rFonts w:ascii="Times New Roman" w:hAnsi="Times New Roman" w:cs="Times New Roman"/>
        </w:rPr>
        <w:t xml:space="preserve">easy </w:t>
      </w:r>
      <w:r w:rsidR="00BC32F3" w:rsidRPr="009412E9">
        <w:rPr>
          <w:rFonts w:ascii="Times New Roman" w:hAnsi="Times New Roman" w:cs="Times New Roman"/>
        </w:rPr>
        <w:t xml:space="preserve">than </w:t>
      </w:r>
      <w:r w:rsidRPr="009412E9">
        <w:rPr>
          <w:rFonts w:ascii="Times New Roman" w:hAnsi="Times New Roman" w:cs="Times New Roman"/>
        </w:rPr>
        <w:t xml:space="preserve">hard </w:t>
      </w:r>
      <w:r w:rsidR="00BC32F3" w:rsidRPr="009412E9">
        <w:rPr>
          <w:rFonts w:ascii="Times New Roman" w:hAnsi="Times New Roman" w:cs="Times New Roman"/>
        </w:rPr>
        <w:t>problems</w:t>
      </w:r>
      <w:r w:rsidR="00851878" w:rsidRPr="009412E9">
        <w:rPr>
          <w:rFonts w:ascii="Times New Roman" w:hAnsi="Times New Roman" w:cs="Times New Roman"/>
        </w:rPr>
        <w:t xml:space="preserve">, a significant difference, </w:t>
      </w:r>
      <m:oMath>
        <m:r>
          <w:rPr>
            <w:rFonts w:ascii="Cambria Math" w:hAnsi="Cambria Math" w:cs="Times New Roman"/>
          </w:rPr>
          <m:t>χ</m:t>
        </m:r>
      </m:oMath>
      <w:r w:rsidR="002F5CED" w:rsidRPr="009412E9">
        <w:rPr>
          <w:rFonts w:ascii="Times New Roman" w:eastAsiaTheme="minorEastAsia" w:hAnsi="Times New Roman" w:cs="Times New Roman"/>
          <w:vertAlign w:val="superscript"/>
        </w:rPr>
        <w:t>2</w:t>
      </w:r>
      <w:r w:rsidR="002F5CED" w:rsidRPr="009412E9">
        <w:rPr>
          <w:rFonts w:ascii="Times New Roman" w:eastAsiaTheme="minorEastAsia" w:hAnsi="Times New Roman" w:cs="Times New Roman"/>
        </w:rPr>
        <w:t>(1</w:t>
      </w:r>
      <w:r w:rsidR="00CE3CED" w:rsidRPr="009412E9">
        <w:rPr>
          <w:rFonts w:ascii="Times New Roman" w:eastAsiaTheme="minorEastAsia" w:hAnsi="Times New Roman" w:cs="Times New Roman"/>
        </w:rPr>
        <w:t xml:space="preserve">, </w:t>
      </w:r>
      <w:r w:rsidR="00CE3CED" w:rsidRPr="009412E9">
        <w:rPr>
          <w:rFonts w:ascii="Times New Roman" w:eastAsiaTheme="minorEastAsia" w:hAnsi="Times New Roman" w:cs="Times New Roman"/>
          <w:i/>
        </w:rPr>
        <w:t>N</w:t>
      </w:r>
      <w:r w:rsidR="00CE3CED" w:rsidRPr="009412E9">
        <w:rPr>
          <w:rFonts w:ascii="Times New Roman" w:eastAsiaTheme="minorEastAsia" w:hAnsi="Times New Roman" w:cs="Times New Roman"/>
        </w:rPr>
        <w:t xml:space="preserve"> = 11778</w:t>
      </w:r>
      <w:r w:rsidR="002F5CED" w:rsidRPr="009412E9">
        <w:rPr>
          <w:rFonts w:ascii="Times New Roman" w:eastAsiaTheme="minorEastAsia" w:hAnsi="Times New Roman" w:cs="Times New Roman"/>
        </w:rPr>
        <w:t xml:space="preserve">) = 677.32, </w:t>
      </w:r>
      <w:r w:rsidR="00851878" w:rsidRPr="009412E9">
        <w:rPr>
          <w:rFonts w:ascii="Times New Roman" w:hAnsi="Times New Roman" w:cs="Times New Roman"/>
          <w:i/>
        </w:rPr>
        <w:t>p</w:t>
      </w:r>
      <w:r w:rsidR="00851878" w:rsidRPr="009412E9">
        <w:rPr>
          <w:rFonts w:ascii="Times New Roman" w:hAnsi="Times New Roman" w:cs="Times New Roman"/>
        </w:rPr>
        <w:t xml:space="preserve"> &lt; .001</w:t>
      </w:r>
      <w:r w:rsidR="00BC32F3" w:rsidRPr="009412E9">
        <w:rPr>
          <w:rFonts w:ascii="Times New Roman" w:hAnsi="Times New Roman" w:cs="Times New Roman"/>
        </w:rPr>
        <w:t xml:space="preserve">. Thus, the two </w:t>
      </w:r>
      <w:r w:rsidR="00A41DFF" w:rsidRPr="009412E9">
        <w:rPr>
          <w:rFonts w:ascii="Times New Roman" w:hAnsi="Times New Roman" w:cs="Times New Roman"/>
        </w:rPr>
        <w:t xml:space="preserve">challenge-seeking </w:t>
      </w:r>
      <w:r w:rsidR="00BC32F3" w:rsidRPr="009412E9">
        <w:rPr>
          <w:rFonts w:ascii="Times New Roman" w:hAnsi="Times New Roman" w:cs="Times New Roman"/>
        </w:rPr>
        <w:t xml:space="preserve">measures </w:t>
      </w:r>
      <w:r w:rsidR="00A147BE" w:rsidRPr="009412E9">
        <w:rPr>
          <w:rFonts w:ascii="Times New Roman" w:hAnsi="Times New Roman" w:cs="Times New Roman"/>
        </w:rPr>
        <w:t>converged</w:t>
      </w:r>
      <w:r w:rsidR="00BC32F3" w:rsidRPr="009412E9">
        <w:rPr>
          <w:rFonts w:ascii="Times New Roman" w:hAnsi="Times New Roman" w:cs="Times New Roman"/>
        </w:rPr>
        <w:t xml:space="preserve">. </w:t>
      </w:r>
      <w:r w:rsidR="00121D69" w:rsidRPr="009412E9">
        <w:rPr>
          <w:rFonts w:ascii="Times New Roman" w:hAnsi="Times New Roman" w:cs="Times New Roman"/>
        </w:rPr>
        <w:t xml:space="preserve">Additional concurrent validity evidence comes from a conceptual replication of past research showing an association between mindsets and challenge-seeking. In this nationally-representative sample, a fixed mindset measured at Time 2 predicted less challenge-seeking behavior on the make-a-math-worksheet task, </w:t>
      </w:r>
      <w:proofErr w:type="gramStart"/>
      <w:r w:rsidR="00121D69" w:rsidRPr="009412E9">
        <w:rPr>
          <w:rFonts w:ascii="Times New Roman" w:hAnsi="Times New Roman" w:cs="Times New Roman"/>
          <w:i/>
        </w:rPr>
        <w:t>r</w:t>
      </w:r>
      <w:r w:rsidR="00121D69" w:rsidRPr="009412E9">
        <w:rPr>
          <w:rFonts w:ascii="Times New Roman" w:hAnsi="Times New Roman" w:cs="Times New Roman"/>
        </w:rPr>
        <w:t>(</w:t>
      </w:r>
      <w:proofErr w:type="gramEnd"/>
      <w:r w:rsidR="00121D69" w:rsidRPr="009412E9">
        <w:rPr>
          <w:rFonts w:ascii="Times New Roman" w:hAnsi="Times New Roman" w:cs="Times New Roman"/>
        </w:rPr>
        <w:t xml:space="preserve">14084) = -.14, </w:t>
      </w:r>
      <w:r w:rsidR="00121D69" w:rsidRPr="009412E9">
        <w:rPr>
          <w:rFonts w:ascii="Times New Roman" w:hAnsi="Times New Roman" w:cs="Times New Roman"/>
          <w:i/>
        </w:rPr>
        <w:t xml:space="preserve">p </w:t>
      </w:r>
      <w:r w:rsidR="00121D69" w:rsidRPr="009412E9">
        <w:rPr>
          <w:rFonts w:ascii="Times New Roman" w:hAnsi="Times New Roman" w:cs="Times New Roman"/>
        </w:rPr>
        <w:t xml:space="preserve">&lt;.001. </w:t>
      </w:r>
    </w:p>
    <w:p w14:paraId="521E8609" w14:textId="43E3B9D1" w:rsidR="00A45E81" w:rsidRPr="009412E9" w:rsidRDefault="00DD1859" w:rsidP="00A45E81">
      <w:pPr>
        <w:pStyle w:val="Compact"/>
        <w:spacing w:line="480" w:lineRule="auto"/>
        <w:ind w:firstLine="720"/>
        <w:contextualSpacing/>
        <w:rPr>
          <w:rFonts w:ascii="Times New Roman" w:hAnsi="Times New Roman" w:cs="Times New Roman"/>
        </w:rPr>
      </w:pPr>
      <w:r w:rsidRPr="009412E9">
        <w:rPr>
          <w:rFonts w:ascii="Times New Roman" w:hAnsi="Times New Roman" w:cs="Times New Roman"/>
        </w:rPr>
        <w:lastRenderedPageBreak/>
        <w:t>A</w:t>
      </w:r>
      <w:r w:rsidR="00A147BE" w:rsidRPr="009412E9">
        <w:rPr>
          <w:rFonts w:ascii="Times New Roman" w:hAnsi="Times New Roman" w:cs="Times New Roman"/>
        </w:rPr>
        <w:t xml:space="preserve">nother </w:t>
      </w:r>
      <w:r w:rsidR="003917F7" w:rsidRPr="009412E9">
        <w:rPr>
          <w:rFonts w:ascii="Times New Roman" w:hAnsi="Times New Roman" w:cs="Times New Roman"/>
        </w:rPr>
        <w:t xml:space="preserve">validity </w:t>
      </w:r>
      <w:r w:rsidRPr="009412E9">
        <w:rPr>
          <w:rFonts w:ascii="Times New Roman" w:hAnsi="Times New Roman" w:cs="Times New Roman"/>
        </w:rPr>
        <w:t xml:space="preserve">analysis </w:t>
      </w:r>
      <w:r w:rsidR="003917F7" w:rsidRPr="009412E9">
        <w:rPr>
          <w:rFonts w:ascii="Times New Roman" w:hAnsi="Times New Roman" w:cs="Times New Roman"/>
        </w:rPr>
        <w:t xml:space="preserve">of the make-a-math-worksheet task </w:t>
      </w:r>
      <w:r w:rsidR="00A147BE" w:rsidRPr="009412E9">
        <w:rPr>
          <w:rFonts w:ascii="Times New Roman" w:hAnsi="Times New Roman" w:cs="Times New Roman"/>
        </w:rPr>
        <w:t xml:space="preserve">examined whether responses predicted </w:t>
      </w:r>
      <w:r w:rsidRPr="009412E9">
        <w:rPr>
          <w:rFonts w:ascii="Times New Roman" w:hAnsi="Times New Roman" w:cs="Times New Roman"/>
        </w:rPr>
        <w:t>advanced math course taking in 10</w:t>
      </w:r>
      <w:r w:rsidRPr="009412E9">
        <w:rPr>
          <w:rFonts w:ascii="Times New Roman" w:hAnsi="Times New Roman" w:cs="Times New Roman"/>
          <w:vertAlign w:val="superscript"/>
        </w:rPr>
        <w:t>th</w:t>
      </w:r>
      <w:r w:rsidRPr="009412E9">
        <w:rPr>
          <w:rFonts w:ascii="Times New Roman" w:hAnsi="Times New Roman" w:cs="Times New Roman"/>
        </w:rPr>
        <w:t xml:space="preserve"> </w:t>
      </w:r>
      <w:r w:rsidR="001F449A" w:rsidRPr="009412E9">
        <w:rPr>
          <w:rFonts w:ascii="Times New Roman" w:hAnsi="Times New Roman" w:cs="Times New Roman"/>
        </w:rPr>
        <w:t xml:space="preserve">grade, assessed via administrative records, </w:t>
      </w:r>
      <w:r w:rsidRPr="009412E9">
        <w:rPr>
          <w:rFonts w:ascii="Times New Roman" w:hAnsi="Times New Roman" w:cs="Times New Roman"/>
        </w:rPr>
        <w:t>accounting for 9</w:t>
      </w:r>
      <w:r w:rsidRPr="009412E9">
        <w:rPr>
          <w:rFonts w:ascii="Times New Roman" w:hAnsi="Times New Roman" w:cs="Times New Roman"/>
          <w:vertAlign w:val="superscript"/>
        </w:rPr>
        <w:t>th</w:t>
      </w:r>
      <w:r w:rsidRPr="009412E9">
        <w:rPr>
          <w:rFonts w:ascii="Times New Roman" w:hAnsi="Times New Roman" w:cs="Times New Roman"/>
        </w:rPr>
        <w:t xml:space="preserve"> grade math cours</w:t>
      </w:r>
      <w:r w:rsidR="006917A9" w:rsidRPr="009412E9">
        <w:rPr>
          <w:rFonts w:ascii="Times New Roman" w:hAnsi="Times New Roman" w:cs="Times New Roman"/>
        </w:rPr>
        <w:t>es</w:t>
      </w:r>
      <w:r w:rsidRPr="009412E9">
        <w:rPr>
          <w:rFonts w:ascii="Times New Roman" w:hAnsi="Times New Roman" w:cs="Times New Roman"/>
        </w:rPr>
        <w:t xml:space="preserve">. </w:t>
      </w:r>
      <w:r w:rsidR="005D36BF" w:rsidRPr="009412E9">
        <w:rPr>
          <w:rFonts w:ascii="Times New Roman" w:hAnsi="Times New Roman" w:cs="Times New Roman"/>
          <w:iCs/>
        </w:rPr>
        <w:t>Even a</w:t>
      </w:r>
      <w:r w:rsidRPr="009412E9">
        <w:rPr>
          <w:rFonts w:ascii="Times New Roman" w:hAnsi="Times New Roman" w:cs="Times New Roman"/>
          <w:iCs/>
        </w:rPr>
        <w:t>mong students</w:t>
      </w:r>
      <w:r w:rsidR="00C90280" w:rsidRPr="009412E9">
        <w:rPr>
          <w:rFonts w:ascii="Times New Roman" w:hAnsi="Times New Roman" w:cs="Times New Roman"/>
          <w:iCs/>
        </w:rPr>
        <w:t xml:space="preserve"> who were not </w:t>
      </w:r>
      <w:r w:rsidRPr="009412E9">
        <w:rPr>
          <w:rFonts w:ascii="Times New Roman" w:hAnsi="Times New Roman" w:cs="Times New Roman"/>
          <w:iCs/>
        </w:rPr>
        <w:t>taking advanced math in 9</w:t>
      </w:r>
      <w:r w:rsidRPr="009412E9">
        <w:rPr>
          <w:rFonts w:ascii="Times New Roman" w:hAnsi="Times New Roman" w:cs="Times New Roman"/>
          <w:iCs/>
          <w:vertAlign w:val="superscript"/>
        </w:rPr>
        <w:t>th</w:t>
      </w:r>
      <w:r w:rsidRPr="009412E9">
        <w:rPr>
          <w:rFonts w:ascii="Times New Roman" w:hAnsi="Times New Roman" w:cs="Times New Roman"/>
          <w:iCs/>
        </w:rPr>
        <w:t xml:space="preserve"> grade</w:t>
      </w:r>
      <w:r w:rsidRPr="009412E9">
        <w:rPr>
          <w:rFonts w:ascii="Times New Roman" w:hAnsi="Times New Roman" w:cs="Times New Roman"/>
        </w:rPr>
        <w:t xml:space="preserve">, </w:t>
      </w:r>
      <w:r w:rsidR="00C90280" w:rsidRPr="009412E9">
        <w:rPr>
          <w:rFonts w:ascii="Times New Roman" w:hAnsi="Times New Roman" w:cs="Times New Roman"/>
        </w:rPr>
        <w:t xml:space="preserve">according to administrative records, </w:t>
      </w:r>
      <w:r w:rsidRPr="009412E9">
        <w:rPr>
          <w:rFonts w:ascii="Times New Roman" w:hAnsi="Times New Roman" w:cs="Times New Roman"/>
        </w:rPr>
        <w:t xml:space="preserve">those who created worksheets with more </w:t>
      </w:r>
      <w:r w:rsidR="00EF2309" w:rsidRPr="009412E9">
        <w:rPr>
          <w:rFonts w:ascii="Times New Roman" w:hAnsi="Times New Roman" w:cs="Times New Roman"/>
        </w:rPr>
        <w:t xml:space="preserve">hard </w:t>
      </w:r>
      <w:r w:rsidRPr="009412E9">
        <w:rPr>
          <w:rFonts w:ascii="Times New Roman" w:hAnsi="Times New Roman" w:cs="Times New Roman"/>
        </w:rPr>
        <w:t xml:space="preserve">than </w:t>
      </w:r>
      <w:r w:rsidR="00234756" w:rsidRPr="009412E9">
        <w:rPr>
          <w:rFonts w:ascii="Times New Roman" w:hAnsi="Times New Roman" w:cs="Times New Roman"/>
        </w:rPr>
        <w:t xml:space="preserve">easy </w:t>
      </w:r>
      <w:r w:rsidRPr="009412E9">
        <w:rPr>
          <w:rFonts w:ascii="Times New Roman" w:hAnsi="Times New Roman" w:cs="Times New Roman"/>
        </w:rPr>
        <w:t xml:space="preserve">problems had </w:t>
      </w:r>
      <w:r w:rsidR="00EF2309" w:rsidRPr="009412E9">
        <w:rPr>
          <w:rFonts w:ascii="Times New Roman" w:hAnsi="Times New Roman" w:cs="Times New Roman"/>
        </w:rPr>
        <w:t>a</w:t>
      </w:r>
      <w:r w:rsidRPr="009412E9">
        <w:rPr>
          <w:rFonts w:ascii="Times New Roman" w:hAnsi="Times New Roman" w:cs="Times New Roman"/>
        </w:rPr>
        <w:t xml:space="preserve"> </w:t>
      </w:r>
      <w:r w:rsidR="00EF2309" w:rsidRPr="009412E9">
        <w:rPr>
          <w:rFonts w:ascii="Times New Roman" w:hAnsi="Times New Roman" w:cs="Times New Roman"/>
        </w:rPr>
        <w:t>15</w:t>
      </w:r>
      <w:r w:rsidRPr="009412E9">
        <w:rPr>
          <w:rFonts w:ascii="Times New Roman" w:hAnsi="Times New Roman" w:cs="Times New Roman"/>
        </w:rPr>
        <w:t>% chance of being in Algebra II or above in 10</w:t>
      </w:r>
      <w:r w:rsidRPr="009412E9">
        <w:rPr>
          <w:rFonts w:ascii="Times New Roman" w:hAnsi="Times New Roman" w:cs="Times New Roman"/>
          <w:vertAlign w:val="superscript"/>
        </w:rPr>
        <w:t>th</w:t>
      </w:r>
      <w:r w:rsidRPr="009412E9">
        <w:rPr>
          <w:rFonts w:ascii="Times New Roman" w:hAnsi="Times New Roman" w:cs="Times New Roman"/>
        </w:rPr>
        <w:t xml:space="preserve"> grade, relative to </w:t>
      </w:r>
      <w:r w:rsidR="00EF2309" w:rsidRPr="009412E9">
        <w:rPr>
          <w:rFonts w:ascii="Times New Roman" w:hAnsi="Times New Roman" w:cs="Times New Roman"/>
        </w:rPr>
        <w:t>9</w:t>
      </w:r>
      <w:r w:rsidR="001F449A" w:rsidRPr="009412E9">
        <w:rPr>
          <w:rFonts w:ascii="Times New Roman" w:hAnsi="Times New Roman" w:cs="Times New Roman"/>
        </w:rPr>
        <w:t xml:space="preserve">% among those who created worksheets with more </w:t>
      </w:r>
      <w:r w:rsidR="004F0462" w:rsidRPr="009412E9">
        <w:rPr>
          <w:rFonts w:ascii="Times New Roman" w:hAnsi="Times New Roman" w:cs="Times New Roman"/>
        </w:rPr>
        <w:t>easy</w:t>
      </w:r>
      <w:r w:rsidR="001F449A" w:rsidRPr="009412E9">
        <w:rPr>
          <w:rFonts w:ascii="Times New Roman" w:hAnsi="Times New Roman" w:cs="Times New Roman"/>
        </w:rPr>
        <w:t xml:space="preserve"> than </w:t>
      </w:r>
      <w:r w:rsidR="004F0462" w:rsidRPr="009412E9">
        <w:rPr>
          <w:rFonts w:ascii="Times New Roman" w:hAnsi="Times New Roman" w:cs="Times New Roman"/>
        </w:rPr>
        <w:t>hard</w:t>
      </w:r>
      <w:r w:rsidR="001F449A" w:rsidRPr="009412E9">
        <w:rPr>
          <w:rFonts w:ascii="Times New Roman" w:hAnsi="Times New Roman" w:cs="Times New Roman"/>
        </w:rPr>
        <w:t xml:space="preserve"> problems</w:t>
      </w:r>
      <w:r w:rsidR="00C90280" w:rsidRPr="009412E9">
        <w:rPr>
          <w:rFonts w:ascii="Times New Roman" w:hAnsi="Times New Roman" w:cs="Times New Roman"/>
        </w:rPr>
        <w:t>, a significant difference,</w:t>
      </w:r>
      <m:oMath>
        <m:r>
          <w:rPr>
            <w:rFonts w:ascii="Cambria Math" w:hAnsi="Cambria Math" w:cs="Times New Roman"/>
          </w:rPr>
          <m:t xml:space="preserve"> χ</m:t>
        </m:r>
      </m:oMath>
      <w:r w:rsidR="00CE3CED" w:rsidRPr="009412E9">
        <w:rPr>
          <w:rFonts w:ascii="Times New Roman" w:eastAsiaTheme="minorEastAsia" w:hAnsi="Times New Roman" w:cs="Times New Roman"/>
          <w:vertAlign w:val="superscript"/>
        </w:rPr>
        <w:t>2</w:t>
      </w:r>
      <w:r w:rsidR="00CE3CED" w:rsidRPr="009412E9">
        <w:rPr>
          <w:rFonts w:ascii="Times New Roman" w:eastAsiaTheme="minorEastAsia" w:hAnsi="Times New Roman" w:cs="Times New Roman"/>
        </w:rPr>
        <w:t xml:space="preserve">(1, </w:t>
      </w:r>
      <w:r w:rsidR="00CE3CED" w:rsidRPr="009412E9">
        <w:rPr>
          <w:rFonts w:ascii="Times New Roman" w:eastAsiaTheme="minorEastAsia" w:hAnsi="Times New Roman" w:cs="Times New Roman"/>
          <w:i/>
        </w:rPr>
        <w:t>N</w:t>
      </w:r>
      <w:r w:rsidR="00CE3CED" w:rsidRPr="009412E9">
        <w:rPr>
          <w:rFonts w:ascii="Times New Roman" w:eastAsiaTheme="minorEastAsia" w:hAnsi="Times New Roman" w:cs="Times New Roman"/>
        </w:rPr>
        <w:t xml:space="preserve"> = </w:t>
      </w:r>
      <w:r w:rsidR="00C67CD6" w:rsidRPr="009412E9">
        <w:rPr>
          <w:rFonts w:ascii="Times New Roman" w:eastAsiaTheme="minorEastAsia" w:hAnsi="Times New Roman" w:cs="Times New Roman"/>
        </w:rPr>
        <w:t>3381) = 23.96</w:t>
      </w:r>
      <w:r w:rsidR="00CE3CED" w:rsidRPr="009412E9">
        <w:rPr>
          <w:rFonts w:ascii="Times New Roman" w:eastAsiaTheme="minorEastAsia" w:hAnsi="Times New Roman" w:cs="Times New Roman"/>
        </w:rPr>
        <w:t>,</w:t>
      </w:r>
      <w:r w:rsidR="00C90280" w:rsidRPr="009412E9">
        <w:rPr>
          <w:rFonts w:ascii="Times New Roman" w:hAnsi="Times New Roman" w:cs="Times New Roman"/>
        </w:rPr>
        <w:t xml:space="preserve"> </w:t>
      </w:r>
      <w:r w:rsidR="00C90280" w:rsidRPr="009412E9">
        <w:rPr>
          <w:rFonts w:ascii="Times New Roman" w:hAnsi="Times New Roman" w:cs="Times New Roman"/>
          <w:i/>
        </w:rPr>
        <w:t>p</w:t>
      </w:r>
      <w:r w:rsidR="00C90280" w:rsidRPr="009412E9">
        <w:rPr>
          <w:rFonts w:ascii="Times New Roman" w:hAnsi="Times New Roman" w:cs="Times New Roman"/>
        </w:rPr>
        <w:t xml:space="preserve"> &lt; .001</w:t>
      </w:r>
      <w:r w:rsidR="001F449A" w:rsidRPr="009412E9">
        <w:rPr>
          <w:rFonts w:ascii="Times New Roman" w:hAnsi="Times New Roman" w:cs="Times New Roman"/>
        </w:rPr>
        <w:t xml:space="preserve">. </w:t>
      </w:r>
      <w:r w:rsidR="00C90280" w:rsidRPr="009412E9">
        <w:rPr>
          <w:rFonts w:ascii="Times New Roman" w:hAnsi="Times New Roman" w:cs="Times New Roman"/>
        </w:rPr>
        <w:t>Among students who took advanced math in 9</w:t>
      </w:r>
      <w:r w:rsidR="00C90280" w:rsidRPr="009412E9">
        <w:rPr>
          <w:rFonts w:ascii="Times New Roman" w:hAnsi="Times New Roman" w:cs="Times New Roman"/>
          <w:vertAlign w:val="superscript"/>
        </w:rPr>
        <w:t>th</w:t>
      </w:r>
      <w:r w:rsidR="00C67CD6" w:rsidRPr="009412E9">
        <w:rPr>
          <w:rFonts w:ascii="Times New Roman" w:hAnsi="Times New Roman" w:cs="Times New Roman"/>
        </w:rPr>
        <w:t xml:space="preserve"> grade, these numbers were </w:t>
      </w:r>
      <w:r w:rsidR="00EF2309" w:rsidRPr="009412E9">
        <w:rPr>
          <w:rFonts w:ascii="Times New Roman" w:hAnsi="Times New Roman" w:cs="Times New Roman"/>
        </w:rPr>
        <w:t>92</w:t>
      </w:r>
      <w:r w:rsidR="00C67CD6" w:rsidRPr="009412E9">
        <w:rPr>
          <w:rFonts w:ascii="Times New Roman" w:hAnsi="Times New Roman" w:cs="Times New Roman"/>
        </w:rPr>
        <w:t xml:space="preserve">% and </w:t>
      </w:r>
      <w:r w:rsidR="00EF2309" w:rsidRPr="009412E9">
        <w:rPr>
          <w:rFonts w:ascii="Times New Roman" w:hAnsi="Times New Roman" w:cs="Times New Roman"/>
        </w:rPr>
        <w:t>89</w:t>
      </w:r>
      <w:r w:rsidR="00C90280" w:rsidRPr="009412E9">
        <w:rPr>
          <w:rFonts w:ascii="Times New Roman" w:hAnsi="Times New Roman" w:cs="Times New Roman"/>
        </w:rPr>
        <w:t>%, respective</w:t>
      </w:r>
      <w:r w:rsidR="003571BB" w:rsidRPr="009412E9">
        <w:rPr>
          <w:rFonts w:ascii="Times New Roman" w:hAnsi="Times New Roman" w:cs="Times New Roman"/>
        </w:rPr>
        <w:t>ly</w:t>
      </w:r>
      <w:r w:rsidR="00C90280" w:rsidRPr="009412E9">
        <w:rPr>
          <w:rFonts w:ascii="Times New Roman" w:hAnsi="Times New Roman" w:cs="Times New Roman"/>
        </w:rPr>
        <w:t xml:space="preserve">, also </w:t>
      </w:r>
      <w:r w:rsidR="003571BB" w:rsidRPr="009412E9">
        <w:rPr>
          <w:rFonts w:ascii="Times New Roman" w:hAnsi="Times New Roman" w:cs="Times New Roman"/>
        </w:rPr>
        <w:t>a significant difference</w:t>
      </w:r>
      <w:r w:rsidR="00C90280" w:rsidRPr="009412E9">
        <w:rPr>
          <w:rFonts w:ascii="Times New Roman" w:hAnsi="Times New Roman" w:cs="Times New Roman"/>
        </w:rPr>
        <w:t xml:space="preserve">, </w:t>
      </w:r>
      <m:oMath>
        <m:r>
          <w:rPr>
            <w:rFonts w:ascii="Cambria Math" w:hAnsi="Cambria Math" w:cs="Times New Roman"/>
          </w:rPr>
          <m:t>χ</m:t>
        </m:r>
      </m:oMath>
      <w:r w:rsidR="00CE3CED" w:rsidRPr="009412E9">
        <w:rPr>
          <w:rFonts w:ascii="Times New Roman" w:eastAsiaTheme="minorEastAsia" w:hAnsi="Times New Roman" w:cs="Times New Roman"/>
          <w:vertAlign w:val="superscript"/>
        </w:rPr>
        <w:t>2</w:t>
      </w:r>
      <w:r w:rsidR="00CE3CED" w:rsidRPr="009412E9">
        <w:rPr>
          <w:rFonts w:ascii="Times New Roman" w:eastAsiaTheme="minorEastAsia" w:hAnsi="Times New Roman" w:cs="Times New Roman"/>
        </w:rPr>
        <w:t xml:space="preserve">(1, </w:t>
      </w:r>
      <w:r w:rsidR="00CE3CED" w:rsidRPr="009412E9">
        <w:rPr>
          <w:rFonts w:ascii="Times New Roman" w:eastAsiaTheme="minorEastAsia" w:hAnsi="Times New Roman" w:cs="Times New Roman"/>
          <w:i/>
        </w:rPr>
        <w:t>N</w:t>
      </w:r>
      <w:r w:rsidR="00CE3CED" w:rsidRPr="009412E9">
        <w:rPr>
          <w:rFonts w:ascii="Times New Roman" w:eastAsiaTheme="minorEastAsia" w:hAnsi="Times New Roman" w:cs="Times New Roman"/>
        </w:rPr>
        <w:t xml:space="preserve"> = </w:t>
      </w:r>
      <w:r w:rsidR="00C67CD6" w:rsidRPr="009412E9">
        <w:rPr>
          <w:rFonts w:ascii="Times New Roman" w:eastAsiaTheme="minorEastAsia" w:hAnsi="Times New Roman" w:cs="Times New Roman"/>
        </w:rPr>
        <w:t>1554) = 4.13</w:t>
      </w:r>
      <w:r w:rsidR="00CE3CED" w:rsidRPr="009412E9">
        <w:rPr>
          <w:rFonts w:ascii="Times New Roman" w:eastAsiaTheme="minorEastAsia" w:hAnsi="Times New Roman" w:cs="Times New Roman"/>
        </w:rPr>
        <w:t xml:space="preserve">, </w:t>
      </w:r>
      <w:r w:rsidR="00C90280" w:rsidRPr="009412E9">
        <w:rPr>
          <w:rFonts w:ascii="Times New Roman" w:hAnsi="Times New Roman" w:cs="Times New Roman"/>
          <w:i/>
        </w:rPr>
        <w:t>p</w:t>
      </w:r>
      <w:r w:rsidR="00C67CD6" w:rsidRPr="009412E9">
        <w:rPr>
          <w:rFonts w:ascii="Times New Roman" w:hAnsi="Times New Roman" w:cs="Times New Roman"/>
        </w:rPr>
        <w:t xml:space="preserve"> = .042</w:t>
      </w:r>
      <w:r w:rsidR="00C90280" w:rsidRPr="009412E9">
        <w:rPr>
          <w:rFonts w:ascii="Times New Roman" w:hAnsi="Times New Roman" w:cs="Times New Roman"/>
        </w:rPr>
        <w:t xml:space="preserve">. </w:t>
      </w:r>
      <w:r w:rsidR="00665143" w:rsidRPr="009412E9">
        <w:rPr>
          <w:rFonts w:ascii="Times New Roman" w:hAnsi="Times New Roman" w:cs="Times New Roman"/>
        </w:rPr>
        <w:t xml:space="preserve">This is </w:t>
      </w:r>
      <w:r w:rsidR="00BA7CBA" w:rsidRPr="009412E9">
        <w:rPr>
          <w:rFonts w:ascii="Times New Roman" w:hAnsi="Times New Roman" w:cs="Times New Roman"/>
        </w:rPr>
        <w:t xml:space="preserve">good </w:t>
      </w:r>
      <w:r w:rsidR="00665143" w:rsidRPr="009412E9">
        <w:rPr>
          <w:rFonts w:ascii="Times New Roman" w:hAnsi="Times New Roman" w:cs="Times New Roman"/>
        </w:rPr>
        <w:t>evidence</w:t>
      </w:r>
      <w:r w:rsidR="003D0A7F" w:rsidRPr="009412E9">
        <w:rPr>
          <w:rFonts w:ascii="Times New Roman" w:hAnsi="Times New Roman" w:cs="Times New Roman"/>
        </w:rPr>
        <w:t xml:space="preserve"> for </w:t>
      </w:r>
      <w:r w:rsidR="00BA7CBA" w:rsidRPr="009412E9">
        <w:rPr>
          <w:rFonts w:ascii="Times New Roman" w:hAnsi="Times New Roman" w:cs="Times New Roman"/>
        </w:rPr>
        <w:t xml:space="preserve">the </w:t>
      </w:r>
      <w:r w:rsidR="003D0A7F" w:rsidRPr="009412E9">
        <w:rPr>
          <w:rFonts w:ascii="Times New Roman" w:hAnsi="Times New Roman" w:cs="Times New Roman"/>
        </w:rPr>
        <w:t xml:space="preserve">validity </w:t>
      </w:r>
      <w:r w:rsidR="00BA7CBA" w:rsidRPr="009412E9">
        <w:rPr>
          <w:rFonts w:ascii="Times New Roman" w:hAnsi="Times New Roman" w:cs="Times New Roman"/>
        </w:rPr>
        <w:t xml:space="preserve">of </w:t>
      </w:r>
      <w:r w:rsidR="00EF2309" w:rsidRPr="009412E9">
        <w:rPr>
          <w:rFonts w:ascii="Times New Roman" w:hAnsi="Times New Roman" w:cs="Times New Roman"/>
        </w:rPr>
        <w:t>the make-a-math worksheet task</w:t>
      </w:r>
      <w:r w:rsidR="00BA7CBA" w:rsidRPr="009412E9">
        <w:rPr>
          <w:rFonts w:ascii="Times New Roman" w:hAnsi="Times New Roman" w:cs="Times New Roman"/>
        </w:rPr>
        <w:t xml:space="preserve"> </w:t>
      </w:r>
      <w:r w:rsidR="003D0A7F" w:rsidRPr="009412E9">
        <w:rPr>
          <w:rFonts w:ascii="Times New Roman" w:hAnsi="Times New Roman" w:cs="Times New Roman"/>
        </w:rPr>
        <w:t xml:space="preserve">because </w:t>
      </w:r>
      <w:r w:rsidR="00BA7CBA" w:rsidRPr="009412E9">
        <w:rPr>
          <w:rFonts w:ascii="Times New Roman" w:hAnsi="Times New Roman" w:cs="Times New Roman"/>
        </w:rPr>
        <w:t>the differences in 10</w:t>
      </w:r>
      <w:r w:rsidR="00BA7CBA" w:rsidRPr="009412E9">
        <w:rPr>
          <w:rFonts w:ascii="Times New Roman" w:hAnsi="Times New Roman" w:cs="Times New Roman"/>
          <w:vertAlign w:val="superscript"/>
        </w:rPr>
        <w:t>th</w:t>
      </w:r>
      <w:r w:rsidR="00BA7CBA" w:rsidRPr="009412E9">
        <w:rPr>
          <w:rFonts w:ascii="Times New Roman" w:hAnsi="Times New Roman" w:cs="Times New Roman"/>
        </w:rPr>
        <w:t xml:space="preserve"> grade course taking </w:t>
      </w:r>
      <w:r w:rsidR="003D0A7F" w:rsidRPr="009412E9">
        <w:rPr>
          <w:rFonts w:ascii="Times New Roman" w:hAnsi="Times New Roman" w:cs="Times New Roman"/>
        </w:rPr>
        <w:t>appeared</w:t>
      </w:r>
      <w:r w:rsidR="00665143" w:rsidRPr="009412E9">
        <w:rPr>
          <w:rFonts w:ascii="Times New Roman" w:hAnsi="Times New Roman" w:cs="Times New Roman"/>
        </w:rPr>
        <w:t xml:space="preserve"> despite students</w:t>
      </w:r>
      <w:r w:rsidR="00665143" w:rsidRPr="009412E9">
        <w:rPr>
          <w:rFonts w:ascii="Times New Roman" w:eastAsia="Helvetica" w:hAnsi="Times New Roman" w:cs="Times New Roman"/>
        </w:rPr>
        <w:t>’</w:t>
      </w:r>
      <w:r w:rsidR="00665143" w:rsidRPr="009412E9">
        <w:rPr>
          <w:rFonts w:ascii="Times New Roman" w:hAnsi="Times New Roman" w:cs="Times New Roman"/>
        </w:rPr>
        <w:t xml:space="preserve"> </w:t>
      </w:r>
      <w:r w:rsidR="00BA7CBA" w:rsidRPr="009412E9">
        <w:rPr>
          <w:rFonts w:ascii="Times New Roman" w:hAnsi="Times New Roman" w:cs="Times New Roman"/>
        </w:rPr>
        <w:t>9</w:t>
      </w:r>
      <w:r w:rsidR="00BA7CBA" w:rsidRPr="009412E9">
        <w:rPr>
          <w:rFonts w:ascii="Times New Roman" w:hAnsi="Times New Roman" w:cs="Times New Roman"/>
          <w:vertAlign w:val="superscript"/>
        </w:rPr>
        <w:t>th</w:t>
      </w:r>
      <w:r w:rsidR="00BA7CBA" w:rsidRPr="009412E9">
        <w:rPr>
          <w:rFonts w:ascii="Times New Roman" w:hAnsi="Times New Roman" w:cs="Times New Roman"/>
        </w:rPr>
        <w:t xml:space="preserve"> grade </w:t>
      </w:r>
      <w:r w:rsidR="007B6C66" w:rsidRPr="009412E9">
        <w:rPr>
          <w:rFonts w:ascii="Times New Roman" w:hAnsi="Times New Roman" w:cs="Times New Roman"/>
        </w:rPr>
        <w:t>math course levels</w:t>
      </w:r>
      <w:r w:rsidR="00665143" w:rsidRPr="009412E9">
        <w:rPr>
          <w:rFonts w:ascii="Times New Roman" w:hAnsi="Times New Roman" w:cs="Times New Roman"/>
        </w:rPr>
        <w:t xml:space="preserve">. </w:t>
      </w:r>
    </w:p>
    <w:p w14:paraId="216E9B3B" w14:textId="56D0B1EF" w:rsidR="006C20E4" w:rsidRPr="009412E9" w:rsidRDefault="001F3710" w:rsidP="006C20E4">
      <w:pPr>
        <w:pStyle w:val="Compact"/>
        <w:spacing w:line="480" w:lineRule="auto"/>
        <w:ind w:firstLine="720"/>
        <w:contextualSpacing/>
        <w:rPr>
          <w:rFonts w:ascii="Times New Roman" w:hAnsi="Times New Roman" w:cs="Times New Roman"/>
        </w:rPr>
      </w:pPr>
      <w:r w:rsidRPr="009412E9">
        <w:rPr>
          <w:rFonts w:ascii="Times New Roman" w:hAnsi="Times New Roman" w:cs="Times New Roman"/>
        </w:rPr>
        <w:t>T</w:t>
      </w:r>
      <w:r w:rsidR="00B343E5" w:rsidRPr="009412E9">
        <w:rPr>
          <w:rFonts w:ascii="Times New Roman" w:hAnsi="Times New Roman" w:cs="Times New Roman"/>
        </w:rPr>
        <w:t>hese validity analyses were</w:t>
      </w:r>
      <w:r w:rsidR="00FB3E56">
        <w:rPr>
          <w:rFonts w:ascii="Times New Roman" w:hAnsi="Times New Roman" w:cs="Times New Roman"/>
        </w:rPr>
        <w:t xml:space="preserve"> furthermore</w:t>
      </w:r>
      <w:r w:rsidR="00B343E5" w:rsidRPr="009412E9">
        <w:rPr>
          <w:rFonts w:ascii="Times New Roman" w:hAnsi="Times New Roman" w:cs="Times New Roman"/>
        </w:rPr>
        <w:t xml:space="preserve"> confirmed </w:t>
      </w:r>
      <w:r w:rsidR="00851878" w:rsidRPr="009412E9">
        <w:rPr>
          <w:rFonts w:ascii="Times New Roman" w:hAnsi="Times New Roman" w:cs="Times New Roman"/>
        </w:rPr>
        <w:t xml:space="preserve">when predicting </w:t>
      </w:r>
      <w:r w:rsidR="006A4ECC" w:rsidRPr="009412E9">
        <w:rPr>
          <w:rFonts w:ascii="Times New Roman" w:hAnsi="Times New Roman" w:cs="Times New Roman"/>
        </w:rPr>
        <w:t>the</w:t>
      </w:r>
      <w:r w:rsidR="00851878" w:rsidRPr="009412E9">
        <w:rPr>
          <w:rFonts w:ascii="Times New Roman" w:hAnsi="Times New Roman" w:cs="Times New Roman"/>
        </w:rPr>
        <w:t xml:space="preserve"> </w:t>
      </w:r>
      <w:r w:rsidR="00A84997" w:rsidRPr="009412E9">
        <w:rPr>
          <w:rFonts w:ascii="Times New Roman" w:hAnsi="Times New Roman" w:cs="Times New Roman"/>
        </w:rPr>
        <w:t>two</w:t>
      </w:r>
      <w:r w:rsidR="00BA5701" w:rsidRPr="009412E9">
        <w:rPr>
          <w:rFonts w:ascii="Times New Roman" w:hAnsi="Times New Roman" w:cs="Times New Roman"/>
        </w:rPr>
        <w:t xml:space="preserve"> criteria with the full, pre-registered</w:t>
      </w:r>
      <w:r w:rsidR="00BA7CBA" w:rsidRPr="009412E9">
        <w:rPr>
          <w:rFonts w:ascii="Times New Roman" w:hAnsi="Times New Roman" w:cs="Times New Roman"/>
        </w:rPr>
        <w:t>,</w:t>
      </w:r>
      <w:r w:rsidR="00BA5701" w:rsidRPr="009412E9">
        <w:rPr>
          <w:rFonts w:ascii="Times New Roman" w:hAnsi="Times New Roman" w:cs="Times New Roman"/>
        </w:rPr>
        <w:t xml:space="preserve"> </w:t>
      </w:r>
      <w:r w:rsidR="00851878" w:rsidRPr="009412E9">
        <w:rPr>
          <w:rFonts w:ascii="Times New Roman" w:hAnsi="Times New Roman" w:cs="Times New Roman"/>
        </w:rPr>
        <w:t>continuous measure of behavior on the worksheet task</w:t>
      </w:r>
      <w:r w:rsidR="006A4ECC" w:rsidRPr="009412E9">
        <w:rPr>
          <w:rFonts w:ascii="Times New Roman" w:hAnsi="Times New Roman" w:cs="Times New Roman"/>
        </w:rPr>
        <w:t xml:space="preserve"> (total hard problems chosen minus total easy problems</w:t>
      </w:r>
      <w:r w:rsidR="00EA130E" w:rsidRPr="009412E9">
        <w:rPr>
          <w:rFonts w:ascii="Times New Roman" w:hAnsi="Times New Roman" w:cs="Times New Roman"/>
        </w:rPr>
        <w:t>; R</w:t>
      </w:r>
      <w:r w:rsidR="00E8116D" w:rsidRPr="009412E9">
        <w:rPr>
          <w:rFonts w:ascii="Times New Roman" w:hAnsi="Times New Roman" w:cs="Times New Roman"/>
        </w:rPr>
        <w:t>ange -8 to +8</w:t>
      </w:r>
      <w:r w:rsidR="006A4ECC" w:rsidRPr="009412E9">
        <w:rPr>
          <w:rFonts w:ascii="Times New Roman" w:hAnsi="Times New Roman" w:cs="Times New Roman"/>
        </w:rPr>
        <w:t>)</w:t>
      </w:r>
      <w:r w:rsidR="00851878" w:rsidRPr="009412E9">
        <w:rPr>
          <w:rFonts w:ascii="Times New Roman" w:hAnsi="Times New Roman" w:cs="Times New Roman"/>
        </w:rPr>
        <w:t xml:space="preserve"> i</w:t>
      </w:r>
      <w:r w:rsidR="001F449A" w:rsidRPr="009412E9">
        <w:rPr>
          <w:rFonts w:ascii="Times New Roman" w:hAnsi="Times New Roman" w:cs="Times New Roman"/>
        </w:rPr>
        <w:t>n</w:t>
      </w:r>
      <w:r w:rsidR="00851878" w:rsidRPr="009412E9">
        <w:rPr>
          <w:rFonts w:ascii="Times New Roman" w:hAnsi="Times New Roman" w:cs="Times New Roman"/>
        </w:rPr>
        <w:t xml:space="preserve"> </w:t>
      </w:r>
      <w:r w:rsidR="001F449A" w:rsidRPr="009412E9">
        <w:rPr>
          <w:rFonts w:ascii="Times New Roman" w:hAnsi="Times New Roman" w:cs="Times New Roman"/>
        </w:rPr>
        <w:t xml:space="preserve">cluster-robust fixed effects </w:t>
      </w:r>
      <w:r w:rsidR="0060174D" w:rsidRPr="009412E9">
        <w:rPr>
          <w:rFonts w:ascii="Times New Roman" w:hAnsi="Times New Roman" w:cs="Times New Roman"/>
        </w:rPr>
        <w:t>linear probability</w:t>
      </w:r>
      <w:r w:rsidR="001F449A" w:rsidRPr="009412E9">
        <w:rPr>
          <w:rFonts w:ascii="Times New Roman" w:hAnsi="Times New Roman" w:cs="Times New Roman"/>
        </w:rPr>
        <w:t xml:space="preserve"> regression</w:t>
      </w:r>
      <w:r w:rsidR="003571BB" w:rsidRPr="009412E9">
        <w:rPr>
          <w:rFonts w:ascii="Times New Roman" w:hAnsi="Times New Roman" w:cs="Times New Roman"/>
        </w:rPr>
        <w:t xml:space="preserve"> model</w:t>
      </w:r>
      <w:r w:rsidR="00851878" w:rsidRPr="009412E9">
        <w:rPr>
          <w:rFonts w:ascii="Times New Roman" w:hAnsi="Times New Roman" w:cs="Times New Roman"/>
        </w:rPr>
        <w:t>s</w:t>
      </w:r>
      <w:r w:rsidR="003571BB" w:rsidRPr="009412E9">
        <w:rPr>
          <w:rFonts w:ascii="Times New Roman" w:hAnsi="Times New Roman" w:cs="Times New Roman"/>
        </w:rPr>
        <w:t xml:space="preserve"> controlling for 8</w:t>
      </w:r>
      <w:r w:rsidR="003571BB" w:rsidRPr="009412E9">
        <w:rPr>
          <w:rFonts w:ascii="Times New Roman" w:hAnsi="Times New Roman" w:cs="Times New Roman"/>
          <w:vertAlign w:val="superscript"/>
        </w:rPr>
        <w:t>th</w:t>
      </w:r>
      <w:r w:rsidR="003571BB" w:rsidRPr="009412E9">
        <w:rPr>
          <w:rFonts w:ascii="Times New Roman" w:hAnsi="Times New Roman" w:cs="Times New Roman"/>
        </w:rPr>
        <w:t xml:space="preserve"> grade test scores</w:t>
      </w:r>
      <w:r w:rsidR="006A4ECC" w:rsidRPr="009412E9">
        <w:rPr>
          <w:rFonts w:ascii="Times New Roman" w:hAnsi="Times New Roman" w:cs="Times New Roman"/>
        </w:rPr>
        <w:t xml:space="preserve"> and grades. Worksheet behavior significantly predicted</w:t>
      </w:r>
      <w:r w:rsidR="00851878" w:rsidRPr="009412E9">
        <w:rPr>
          <w:rFonts w:ascii="Times New Roman" w:hAnsi="Times New Roman" w:cs="Times New Roman"/>
        </w:rPr>
        <w:t xml:space="preserve"> </w:t>
      </w:r>
      <w:r w:rsidR="00B279C9" w:rsidRPr="009412E9">
        <w:rPr>
          <w:rFonts w:ascii="Times New Roman" w:hAnsi="Times New Roman" w:cs="Times New Roman"/>
        </w:rPr>
        <w:t xml:space="preserve">both </w:t>
      </w:r>
      <w:r w:rsidR="00851878" w:rsidRPr="009412E9">
        <w:rPr>
          <w:rFonts w:ascii="Times New Roman" w:hAnsi="Times New Roman" w:cs="Times New Roman"/>
        </w:rPr>
        <w:t xml:space="preserve">hypothetical challenge-seeking, </w:t>
      </w:r>
      <w:r w:rsidR="0060174D" w:rsidRPr="009412E9">
        <w:rPr>
          <w:rFonts w:ascii="Times New Roman" w:hAnsi="Times New Roman" w:cs="Times New Roman"/>
        </w:rPr>
        <w:t xml:space="preserve">linear probability model </w:t>
      </w:r>
      <w:r w:rsidR="00C67CD6" w:rsidRPr="009412E9">
        <w:rPr>
          <w:rFonts w:ascii="Times New Roman" w:hAnsi="Times New Roman" w:cs="Times New Roman"/>
          <w:i/>
        </w:rPr>
        <w:t>b</w:t>
      </w:r>
      <w:r w:rsidR="0060174D" w:rsidRPr="009412E9">
        <w:rPr>
          <w:rFonts w:ascii="Times New Roman" w:hAnsi="Times New Roman" w:cs="Times New Roman"/>
          <w:i/>
        </w:rPr>
        <w:t xml:space="preserve"> </w:t>
      </w:r>
      <w:r w:rsidR="0060174D" w:rsidRPr="009412E9">
        <w:rPr>
          <w:rFonts w:ascii="Times New Roman" w:hAnsi="Times New Roman" w:cs="Times New Roman"/>
        </w:rPr>
        <w:t xml:space="preserve"> = </w:t>
      </w:r>
      <w:r w:rsidR="00C67CD6" w:rsidRPr="009412E9">
        <w:rPr>
          <w:rFonts w:ascii="Times New Roman" w:hAnsi="Times New Roman" w:cs="Times New Roman"/>
        </w:rPr>
        <w:t>.035,</w:t>
      </w:r>
      <w:r w:rsidR="005E68EE" w:rsidRPr="009412E9">
        <w:rPr>
          <w:rFonts w:ascii="Times New Roman" w:hAnsi="Times New Roman" w:cs="Times New Roman"/>
        </w:rPr>
        <w:t xml:space="preserve"> </w:t>
      </w:r>
      <w:r w:rsidR="005E68EE" w:rsidRPr="009412E9">
        <w:rPr>
          <w:rFonts w:ascii="Times New Roman" w:hAnsi="Times New Roman" w:cs="Times New Roman"/>
          <w:i/>
        </w:rPr>
        <w:t>SE</w:t>
      </w:r>
      <w:r w:rsidR="005E68EE" w:rsidRPr="009412E9">
        <w:rPr>
          <w:rFonts w:ascii="Times New Roman" w:hAnsi="Times New Roman" w:cs="Times New Roman"/>
        </w:rPr>
        <w:t xml:space="preserve"> = .001,</w:t>
      </w:r>
      <w:r w:rsidR="00C67CD6" w:rsidRPr="009412E9">
        <w:rPr>
          <w:rFonts w:ascii="Times New Roman" w:hAnsi="Times New Roman" w:cs="Times New Roman"/>
        </w:rPr>
        <w:t xml:space="preserve"> </w:t>
      </w:r>
      <w:r w:rsidR="005E68EE" w:rsidRPr="009412E9">
        <w:rPr>
          <w:rFonts w:ascii="Times New Roman" w:hAnsi="Times New Roman" w:cs="Times New Roman"/>
          <w:i/>
        </w:rPr>
        <w:t>t</w:t>
      </w:r>
      <w:r w:rsidR="005E68EE" w:rsidRPr="009412E9">
        <w:rPr>
          <w:rFonts w:ascii="Times New Roman" w:hAnsi="Times New Roman" w:cs="Times New Roman"/>
        </w:rPr>
        <w:t xml:space="preserve"> = 30.76,</w:t>
      </w:r>
      <w:r w:rsidR="005E68EE" w:rsidRPr="009412E9">
        <w:rPr>
          <w:rFonts w:ascii="Times New Roman" w:hAnsi="Times New Roman" w:cs="Times New Roman"/>
          <w:i/>
        </w:rPr>
        <w:t xml:space="preserve"> N </w:t>
      </w:r>
      <w:r w:rsidR="005E68EE" w:rsidRPr="009412E9">
        <w:rPr>
          <w:rFonts w:ascii="Times New Roman" w:hAnsi="Times New Roman" w:cs="Times New Roman"/>
        </w:rPr>
        <w:t>= 13994</w:t>
      </w:r>
      <w:r w:rsidR="00C67CD6" w:rsidRPr="009412E9">
        <w:rPr>
          <w:rFonts w:ascii="Times New Roman" w:hAnsi="Times New Roman" w:cs="Times New Roman"/>
        </w:rPr>
        <w:t xml:space="preserve">, </w:t>
      </w:r>
      <w:r w:rsidR="006A4ECC" w:rsidRPr="009412E9">
        <w:rPr>
          <w:rFonts w:ascii="Times New Roman" w:hAnsi="Times New Roman" w:cs="Times New Roman"/>
          <w:i/>
        </w:rPr>
        <w:t>p</w:t>
      </w:r>
      <w:r w:rsidR="006A4ECC" w:rsidRPr="009412E9">
        <w:rPr>
          <w:rFonts w:ascii="Times New Roman" w:hAnsi="Times New Roman" w:cs="Times New Roman"/>
        </w:rPr>
        <w:t xml:space="preserve"> &lt; .001</w:t>
      </w:r>
      <w:r w:rsidR="00851878" w:rsidRPr="009412E9">
        <w:rPr>
          <w:rFonts w:ascii="Times New Roman" w:hAnsi="Times New Roman" w:cs="Times New Roman"/>
        </w:rPr>
        <w:t xml:space="preserve">, </w:t>
      </w:r>
      <w:r w:rsidR="006A4ECC" w:rsidRPr="009412E9">
        <w:rPr>
          <w:rFonts w:ascii="Times New Roman" w:hAnsi="Times New Roman" w:cs="Times New Roman"/>
        </w:rPr>
        <w:t>and</w:t>
      </w:r>
      <w:r w:rsidR="00851878" w:rsidRPr="009412E9">
        <w:rPr>
          <w:rFonts w:ascii="Times New Roman" w:hAnsi="Times New Roman" w:cs="Times New Roman"/>
        </w:rPr>
        <w:t xml:space="preserve"> 10</w:t>
      </w:r>
      <w:r w:rsidR="00851878" w:rsidRPr="009412E9">
        <w:rPr>
          <w:rFonts w:ascii="Times New Roman" w:hAnsi="Times New Roman" w:cs="Times New Roman"/>
          <w:vertAlign w:val="superscript"/>
        </w:rPr>
        <w:t>th</w:t>
      </w:r>
      <w:r w:rsidR="00851878" w:rsidRPr="009412E9">
        <w:rPr>
          <w:rFonts w:ascii="Times New Roman" w:hAnsi="Times New Roman" w:cs="Times New Roman"/>
        </w:rPr>
        <w:t xml:space="preserve"> grade Algebra II or above, </w:t>
      </w:r>
      <w:r w:rsidR="00C67CD6" w:rsidRPr="009412E9">
        <w:rPr>
          <w:rFonts w:ascii="Times New Roman" w:hAnsi="Times New Roman" w:cs="Times New Roman"/>
          <w:i/>
        </w:rPr>
        <w:t>b</w:t>
      </w:r>
      <w:r w:rsidR="0060174D" w:rsidRPr="009412E9">
        <w:rPr>
          <w:rFonts w:ascii="Times New Roman" w:hAnsi="Times New Roman" w:cs="Times New Roman"/>
          <w:i/>
        </w:rPr>
        <w:t xml:space="preserve"> </w:t>
      </w:r>
      <w:r w:rsidR="0060174D" w:rsidRPr="009412E9">
        <w:rPr>
          <w:rFonts w:ascii="Times New Roman" w:hAnsi="Times New Roman" w:cs="Times New Roman"/>
        </w:rPr>
        <w:t xml:space="preserve"> = </w:t>
      </w:r>
      <w:r w:rsidR="00C67CD6" w:rsidRPr="009412E9">
        <w:rPr>
          <w:rFonts w:ascii="Times New Roman" w:hAnsi="Times New Roman" w:cs="Times New Roman"/>
        </w:rPr>
        <w:t>.008</w:t>
      </w:r>
      <w:r w:rsidR="00C67CD6" w:rsidRPr="009412E9">
        <w:rPr>
          <w:rFonts w:ascii="Times New Roman" w:hAnsi="Times New Roman" w:cs="Times New Roman"/>
          <w:i/>
        </w:rPr>
        <w:t xml:space="preserve">, </w:t>
      </w:r>
      <w:r w:rsidR="005E68EE" w:rsidRPr="009412E9">
        <w:rPr>
          <w:rFonts w:ascii="Times New Roman" w:hAnsi="Times New Roman" w:cs="Times New Roman"/>
          <w:i/>
        </w:rPr>
        <w:t>SE = .</w:t>
      </w:r>
      <w:r w:rsidR="005E68EE" w:rsidRPr="009412E9">
        <w:rPr>
          <w:rFonts w:ascii="Times New Roman" w:hAnsi="Times New Roman" w:cs="Times New Roman"/>
        </w:rPr>
        <w:t>002</w:t>
      </w:r>
      <w:r w:rsidR="005E68EE" w:rsidRPr="009412E9">
        <w:rPr>
          <w:rFonts w:ascii="Times New Roman" w:hAnsi="Times New Roman" w:cs="Times New Roman"/>
          <w:i/>
        </w:rPr>
        <w:t xml:space="preserve"> t </w:t>
      </w:r>
      <w:r w:rsidR="005E68EE" w:rsidRPr="009412E9">
        <w:rPr>
          <w:rFonts w:ascii="Times New Roman" w:hAnsi="Times New Roman" w:cs="Times New Roman"/>
        </w:rPr>
        <w:t xml:space="preserve">= 5.29, </w:t>
      </w:r>
      <w:r w:rsidR="005E68EE" w:rsidRPr="009412E9">
        <w:rPr>
          <w:rFonts w:ascii="Times New Roman" w:hAnsi="Times New Roman" w:cs="Times New Roman"/>
          <w:i/>
        </w:rPr>
        <w:t xml:space="preserve">N = </w:t>
      </w:r>
      <w:r w:rsidR="005E68EE" w:rsidRPr="009412E9">
        <w:rPr>
          <w:rFonts w:ascii="Times New Roman" w:hAnsi="Times New Roman" w:cs="Times New Roman"/>
        </w:rPr>
        <w:t>5852</w:t>
      </w:r>
      <w:r w:rsidR="00C67CD6" w:rsidRPr="009412E9">
        <w:rPr>
          <w:rFonts w:ascii="Times New Roman" w:hAnsi="Times New Roman" w:cs="Times New Roman"/>
        </w:rPr>
        <w:t>,</w:t>
      </w:r>
      <w:r w:rsidR="006A4ECC" w:rsidRPr="009412E9">
        <w:rPr>
          <w:rFonts w:ascii="Times New Roman" w:hAnsi="Times New Roman" w:cs="Times New Roman"/>
          <w:i/>
        </w:rPr>
        <w:t xml:space="preserve"> </w:t>
      </w:r>
      <w:r w:rsidR="003571BB" w:rsidRPr="009412E9">
        <w:rPr>
          <w:rFonts w:ascii="Times New Roman" w:hAnsi="Times New Roman" w:cs="Times New Roman"/>
          <w:i/>
        </w:rPr>
        <w:t>p</w:t>
      </w:r>
      <w:r w:rsidR="003571BB" w:rsidRPr="009412E9">
        <w:rPr>
          <w:rFonts w:ascii="Times New Roman" w:hAnsi="Times New Roman" w:cs="Times New Roman"/>
        </w:rPr>
        <w:t xml:space="preserve"> &lt; </w:t>
      </w:r>
      <w:r w:rsidR="00DD2A10">
        <w:rPr>
          <w:rFonts w:ascii="Times New Roman" w:hAnsi="Times New Roman" w:cs="Times New Roman"/>
        </w:rPr>
        <w:t>.</w:t>
      </w:r>
      <w:r w:rsidR="003571BB" w:rsidRPr="009412E9">
        <w:rPr>
          <w:rFonts w:ascii="Times New Roman" w:hAnsi="Times New Roman" w:cs="Times New Roman"/>
        </w:rPr>
        <w:t>001</w:t>
      </w:r>
      <w:r w:rsidR="006A4ECC" w:rsidRPr="009412E9">
        <w:rPr>
          <w:rFonts w:ascii="Times New Roman" w:hAnsi="Times New Roman" w:cs="Times New Roman"/>
        </w:rPr>
        <w:t xml:space="preserve"> (controlling for 9</w:t>
      </w:r>
      <w:r w:rsidR="006A4ECC" w:rsidRPr="009412E9">
        <w:rPr>
          <w:rFonts w:ascii="Times New Roman" w:hAnsi="Times New Roman" w:cs="Times New Roman"/>
          <w:vertAlign w:val="superscript"/>
        </w:rPr>
        <w:t>th</w:t>
      </w:r>
      <w:r w:rsidR="00A84997" w:rsidRPr="009412E9">
        <w:rPr>
          <w:rFonts w:ascii="Times New Roman" w:hAnsi="Times New Roman" w:cs="Times New Roman"/>
        </w:rPr>
        <w:t xml:space="preserve"> grade math</w:t>
      </w:r>
      <w:r w:rsidR="00C67CD6" w:rsidRPr="009412E9">
        <w:rPr>
          <w:rFonts w:ascii="Times New Roman" w:hAnsi="Times New Roman" w:cs="Times New Roman"/>
        </w:rPr>
        <w:t xml:space="preserve"> course level and prior math grades and test scores</w:t>
      </w:r>
      <w:r w:rsidR="006A4ECC" w:rsidRPr="009412E9">
        <w:rPr>
          <w:rFonts w:ascii="Times New Roman" w:hAnsi="Times New Roman" w:cs="Times New Roman"/>
        </w:rPr>
        <w:t>)</w:t>
      </w:r>
      <w:r w:rsidR="00851878" w:rsidRPr="009412E9">
        <w:rPr>
          <w:rFonts w:ascii="Times New Roman" w:hAnsi="Times New Roman" w:cs="Times New Roman"/>
        </w:rPr>
        <w:t xml:space="preserve">. </w:t>
      </w:r>
      <w:r w:rsidR="003571BB" w:rsidRPr="009412E9">
        <w:rPr>
          <w:rFonts w:ascii="Times New Roman" w:hAnsi="Times New Roman" w:cs="Times New Roman"/>
        </w:rPr>
        <w:t xml:space="preserve">  </w:t>
      </w:r>
      <w:r w:rsidR="001F449A" w:rsidRPr="009412E9">
        <w:rPr>
          <w:rFonts w:ascii="Times New Roman" w:hAnsi="Times New Roman" w:cs="Times New Roman"/>
        </w:rPr>
        <w:t xml:space="preserve"> </w:t>
      </w:r>
    </w:p>
    <w:p w14:paraId="5BB0BCE3" w14:textId="78143B06" w:rsidR="00EF2309" w:rsidRPr="009412E9" w:rsidRDefault="00A147BE" w:rsidP="00E477CA">
      <w:pPr>
        <w:pStyle w:val="Compact"/>
        <w:spacing w:line="480" w:lineRule="auto"/>
        <w:ind w:firstLine="720"/>
        <w:contextualSpacing/>
        <w:rPr>
          <w:rFonts w:ascii="Times New Roman" w:hAnsi="Times New Roman" w:cs="Times New Roman"/>
          <w:color w:val="000000"/>
        </w:rPr>
      </w:pPr>
      <w:r w:rsidRPr="009412E9">
        <w:rPr>
          <w:rFonts w:ascii="Times New Roman" w:hAnsi="Times New Roman" w:cs="Times New Roman"/>
        </w:rPr>
        <w:t>Interestingly, the association of task choices with course-taking choices also appeared</w:t>
      </w:r>
      <w:r w:rsidR="00A84997" w:rsidRPr="009412E9">
        <w:rPr>
          <w:rFonts w:ascii="Times New Roman" w:hAnsi="Times New Roman" w:cs="Times New Roman"/>
        </w:rPr>
        <w:t xml:space="preserve"> at the school level</w:t>
      </w:r>
      <w:r w:rsidRPr="009412E9">
        <w:rPr>
          <w:rFonts w:ascii="Times New Roman" w:hAnsi="Times New Roman" w:cs="Times New Roman"/>
        </w:rPr>
        <w:t xml:space="preserve">. In analyses presented in the online supplement, </w:t>
      </w:r>
      <w:r w:rsidR="00A84997" w:rsidRPr="009412E9">
        <w:rPr>
          <w:rFonts w:ascii="Times New Roman" w:hAnsi="Times New Roman" w:cs="Times New Roman"/>
          <w:color w:val="000000"/>
        </w:rPr>
        <w:t xml:space="preserve">schools where students created more challenging worksheets also had much higher </w:t>
      </w:r>
      <w:r w:rsidR="006C20E4" w:rsidRPr="009412E9">
        <w:rPr>
          <w:rFonts w:ascii="Times New Roman" w:hAnsi="Times New Roman" w:cs="Times New Roman"/>
          <w:color w:val="000000"/>
        </w:rPr>
        <w:t>test-taking</w:t>
      </w:r>
      <w:r w:rsidR="00A84997" w:rsidRPr="009412E9">
        <w:rPr>
          <w:rFonts w:ascii="Times New Roman" w:hAnsi="Times New Roman" w:cs="Times New Roman"/>
          <w:color w:val="000000"/>
        </w:rPr>
        <w:t xml:space="preserve"> rates for AP Calculus (a challenging math class) according to </w:t>
      </w:r>
      <w:r w:rsidR="00665143" w:rsidRPr="009412E9">
        <w:rPr>
          <w:rFonts w:ascii="Times New Roman" w:hAnsi="Times New Roman" w:cs="Times New Roman"/>
          <w:color w:val="000000"/>
        </w:rPr>
        <w:t>administrative</w:t>
      </w:r>
      <w:r w:rsidR="00A84997" w:rsidRPr="009412E9">
        <w:rPr>
          <w:rFonts w:ascii="Times New Roman" w:hAnsi="Times New Roman" w:cs="Times New Roman"/>
          <w:color w:val="000000"/>
        </w:rPr>
        <w:t xml:space="preserve"> data, </w:t>
      </w:r>
      <w:r w:rsidR="008F01A0" w:rsidRPr="009412E9">
        <w:rPr>
          <w:rFonts w:ascii="Times New Roman" w:hAnsi="Times New Roman" w:cs="Times New Roman"/>
          <w:color w:val="000000"/>
        </w:rPr>
        <w:t xml:space="preserve">even </w:t>
      </w:r>
      <w:r w:rsidR="00A84997" w:rsidRPr="009412E9">
        <w:rPr>
          <w:rFonts w:ascii="Times New Roman" w:hAnsi="Times New Roman" w:cs="Times New Roman"/>
          <w:color w:val="000000"/>
        </w:rPr>
        <w:t>controlling for school test scores and racial composition</w:t>
      </w:r>
      <w:r w:rsidR="00665143" w:rsidRPr="009412E9">
        <w:rPr>
          <w:rFonts w:ascii="Times New Roman" w:hAnsi="Times New Roman" w:cs="Times New Roman"/>
          <w:color w:val="000000"/>
        </w:rPr>
        <w:t xml:space="preserve"> (see </w:t>
      </w:r>
      <w:r w:rsidR="0060174D" w:rsidRPr="009412E9">
        <w:rPr>
          <w:rFonts w:ascii="Times New Roman" w:hAnsi="Times New Roman" w:cs="Times New Roman"/>
          <w:color w:val="000000"/>
        </w:rPr>
        <w:t>the online supplement</w:t>
      </w:r>
      <w:r w:rsidR="009C6EDE" w:rsidRPr="009412E9">
        <w:rPr>
          <w:rFonts w:ascii="Times New Roman" w:hAnsi="Times New Roman" w:cs="Times New Roman"/>
          <w:color w:val="000000"/>
        </w:rPr>
        <w:t xml:space="preserve">). </w:t>
      </w:r>
      <w:r w:rsidRPr="009412E9">
        <w:rPr>
          <w:rFonts w:ascii="Times New Roman" w:hAnsi="Times New Roman" w:cs="Times New Roman"/>
          <w:color w:val="000000"/>
        </w:rPr>
        <w:t xml:space="preserve">Altogether, </w:t>
      </w:r>
      <w:r w:rsidR="004F3001">
        <w:rPr>
          <w:rFonts w:ascii="Times New Roman" w:hAnsi="Times New Roman" w:cs="Times New Roman"/>
          <w:color w:val="000000"/>
        </w:rPr>
        <w:t xml:space="preserve">these </w:t>
      </w:r>
      <w:r w:rsidR="006A4ECC" w:rsidRPr="009412E9">
        <w:rPr>
          <w:rFonts w:ascii="Times New Roman" w:hAnsi="Times New Roman" w:cs="Times New Roman"/>
          <w:color w:val="000000"/>
        </w:rPr>
        <w:t xml:space="preserve">analyses show that </w:t>
      </w:r>
      <w:r w:rsidR="001E6078" w:rsidRPr="009412E9">
        <w:rPr>
          <w:rFonts w:ascii="Times New Roman" w:hAnsi="Times New Roman" w:cs="Times New Roman"/>
          <w:color w:val="000000"/>
        </w:rPr>
        <w:t>the make-a-math-worksheet task</w:t>
      </w:r>
      <w:r w:rsidR="003B3A5E">
        <w:rPr>
          <w:rFonts w:ascii="Times New Roman" w:hAnsi="Times New Roman" w:cs="Times New Roman"/>
          <w:color w:val="000000"/>
        </w:rPr>
        <w:t xml:space="preserve">—which is brief and readily scalable—can </w:t>
      </w:r>
      <w:r w:rsidR="006C7B28" w:rsidRPr="009412E9">
        <w:rPr>
          <w:rFonts w:ascii="Times New Roman" w:hAnsi="Times New Roman" w:cs="Times New Roman"/>
          <w:color w:val="000000"/>
        </w:rPr>
        <w:t>assess</w:t>
      </w:r>
      <w:r w:rsidR="00EA130E" w:rsidRPr="009412E9">
        <w:rPr>
          <w:rFonts w:ascii="Times New Roman" w:hAnsi="Times New Roman" w:cs="Times New Roman"/>
          <w:color w:val="000000"/>
        </w:rPr>
        <w:t xml:space="preserve"> </w:t>
      </w:r>
      <w:r w:rsidR="006A4ECC" w:rsidRPr="009412E9">
        <w:rPr>
          <w:rFonts w:ascii="Times New Roman" w:hAnsi="Times New Roman" w:cs="Times New Roman"/>
          <w:color w:val="000000"/>
        </w:rPr>
        <w:lastRenderedPageBreak/>
        <w:t>students</w:t>
      </w:r>
      <w:r w:rsidR="006A4ECC" w:rsidRPr="009412E9">
        <w:rPr>
          <w:rFonts w:ascii="Times New Roman" w:eastAsia="Helvetica" w:hAnsi="Times New Roman" w:cs="Times New Roman"/>
          <w:color w:val="000000"/>
        </w:rPr>
        <w:t>’</w:t>
      </w:r>
      <w:r w:rsidR="006A4ECC" w:rsidRPr="009412E9">
        <w:rPr>
          <w:rFonts w:ascii="Times New Roman" w:hAnsi="Times New Roman" w:cs="Times New Roman"/>
          <w:color w:val="000000"/>
        </w:rPr>
        <w:t xml:space="preserve"> </w:t>
      </w:r>
      <w:r w:rsidR="00E8116D" w:rsidRPr="009412E9">
        <w:rPr>
          <w:rFonts w:ascii="Times New Roman" w:hAnsi="Times New Roman" w:cs="Times New Roman"/>
          <w:color w:val="000000"/>
        </w:rPr>
        <w:t>readiness</w:t>
      </w:r>
      <w:r w:rsidR="006A4ECC" w:rsidRPr="009412E9">
        <w:rPr>
          <w:rFonts w:ascii="Times New Roman" w:hAnsi="Times New Roman" w:cs="Times New Roman"/>
          <w:color w:val="000000"/>
        </w:rPr>
        <w:t xml:space="preserve"> to try harder problems that</w:t>
      </w:r>
      <w:r w:rsidR="00E8116D" w:rsidRPr="009412E9">
        <w:rPr>
          <w:rFonts w:ascii="Times New Roman" w:hAnsi="Times New Roman" w:cs="Times New Roman"/>
          <w:color w:val="000000"/>
        </w:rPr>
        <w:t xml:space="preserve"> might teach them something new</w:t>
      </w:r>
      <w:r w:rsidR="00E8116D" w:rsidRPr="009412E9">
        <w:rPr>
          <w:rFonts w:ascii="Times New Roman" w:eastAsia="Helvetica" w:hAnsi="Times New Roman" w:cs="Times New Roman"/>
          <w:color w:val="000000"/>
        </w:rPr>
        <w:t>—</w:t>
      </w:r>
      <w:r w:rsidR="00E477CA">
        <w:rPr>
          <w:rFonts w:ascii="Times New Roman" w:eastAsia="Helvetica" w:hAnsi="Times New Roman" w:cs="Times New Roman"/>
          <w:color w:val="000000"/>
        </w:rPr>
        <w:t xml:space="preserve">that is, </w:t>
      </w:r>
      <w:r w:rsidR="00E8116D" w:rsidRPr="009412E9">
        <w:rPr>
          <w:rFonts w:ascii="Times New Roman" w:hAnsi="Times New Roman" w:cs="Times New Roman"/>
          <w:color w:val="000000"/>
        </w:rPr>
        <w:t>the</w:t>
      </w:r>
      <w:r w:rsidR="006D7791" w:rsidRPr="009412E9">
        <w:rPr>
          <w:rFonts w:ascii="Times New Roman" w:hAnsi="Times New Roman" w:cs="Times New Roman"/>
          <w:color w:val="000000"/>
        </w:rPr>
        <w:t>ir</w:t>
      </w:r>
      <w:r w:rsidR="00E8116D" w:rsidRPr="009412E9">
        <w:rPr>
          <w:rFonts w:ascii="Times New Roman" w:hAnsi="Times New Roman" w:cs="Times New Roman"/>
          <w:color w:val="000000"/>
        </w:rPr>
        <w:t xml:space="preserve"> willingness to be </w:t>
      </w:r>
      <w:r w:rsidR="00E8116D" w:rsidRPr="009412E9">
        <w:rPr>
          <w:rFonts w:ascii="Times New Roman" w:eastAsia="Helvetica" w:hAnsi="Times New Roman" w:cs="Times New Roman"/>
          <w:color w:val="000000"/>
        </w:rPr>
        <w:t>“</w:t>
      </w:r>
      <w:r w:rsidR="00E8116D" w:rsidRPr="009412E9">
        <w:rPr>
          <w:rFonts w:ascii="Times New Roman" w:hAnsi="Times New Roman" w:cs="Times New Roman"/>
          <w:color w:val="000000"/>
        </w:rPr>
        <w:t>learner</w:t>
      </w:r>
      <w:r w:rsidR="006D7791" w:rsidRPr="009412E9">
        <w:rPr>
          <w:rFonts w:ascii="Times New Roman" w:hAnsi="Times New Roman" w:cs="Times New Roman"/>
          <w:color w:val="000000"/>
        </w:rPr>
        <w:t>s</w:t>
      </w:r>
      <w:r w:rsidR="00E8116D" w:rsidRPr="009412E9">
        <w:rPr>
          <w:rFonts w:ascii="Times New Roman" w:hAnsi="Times New Roman" w:cs="Times New Roman"/>
          <w:color w:val="000000"/>
        </w:rPr>
        <w:t>.</w:t>
      </w:r>
      <w:r w:rsidR="00E8116D" w:rsidRPr="009412E9">
        <w:rPr>
          <w:rFonts w:ascii="Times New Roman" w:eastAsia="Helvetica" w:hAnsi="Times New Roman" w:cs="Times New Roman"/>
          <w:color w:val="000000"/>
        </w:rPr>
        <w:t>”</w:t>
      </w:r>
      <w:r w:rsidR="006A4ECC" w:rsidRPr="009412E9">
        <w:rPr>
          <w:rFonts w:ascii="Times New Roman" w:hAnsi="Times New Roman" w:cs="Times New Roman"/>
          <w:color w:val="000000"/>
        </w:rPr>
        <w:t xml:space="preserve"> </w:t>
      </w:r>
    </w:p>
    <w:p w14:paraId="380A5DCA" w14:textId="04DC9014" w:rsidR="0017090E" w:rsidRPr="009412E9" w:rsidRDefault="0094042A" w:rsidP="009412E9">
      <w:pPr>
        <w:pStyle w:val="Compact"/>
        <w:spacing w:line="480" w:lineRule="auto"/>
        <w:contextualSpacing/>
        <w:rPr>
          <w:rFonts w:ascii="Times New Roman" w:hAnsi="Times New Roman" w:cs="Times New Roman"/>
          <w:b/>
        </w:rPr>
      </w:pPr>
      <w:r w:rsidRPr="009412E9">
        <w:rPr>
          <w:rFonts w:ascii="Times New Roman" w:hAnsi="Times New Roman" w:cs="Times New Roman"/>
          <w:b/>
        </w:rPr>
        <w:t xml:space="preserve">Research Question 1: </w:t>
      </w:r>
      <w:r w:rsidR="00FD2673" w:rsidRPr="009412E9">
        <w:rPr>
          <w:rFonts w:ascii="Times New Roman" w:hAnsi="Times New Roman" w:cs="Times New Roman"/>
          <w:b/>
        </w:rPr>
        <w:t xml:space="preserve">Effects of the Mindset Intervention on </w:t>
      </w:r>
      <w:r w:rsidR="009B1001" w:rsidRPr="009412E9">
        <w:rPr>
          <w:rFonts w:ascii="Times New Roman" w:hAnsi="Times New Roman" w:cs="Times New Roman"/>
          <w:b/>
        </w:rPr>
        <w:t xml:space="preserve">Challenge-Seeking </w:t>
      </w:r>
      <w:r w:rsidR="0017090E" w:rsidRPr="009412E9">
        <w:rPr>
          <w:rFonts w:ascii="Times New Roman" w:hAnsi="Times New Roman" w:cs="Times New Roman"/>
          <w:b/>
        </w:rPr>
        <w:tab/>
      </w:r>
    </w:p>
    <w:p w14:paraId="6336296B" w14:textId="100A08E1" w:rsidR="007156BA" w:rsidRDefault="00EA7CAB" w:rsidP="00D45326">
      <w:pPr>
        <w:pStyle w:val="Compact"/>
        <w:spacing w:line="480" w:lineRule="auto"/>
        <w:ind w:firstLine="720"/>
        <w:contextualSpacing/>
        <w:rPr>
          <w:rFonts w:ascii="Times New Roman" w:hAnsi="Times New Roman" w:cs="Times New Roman"/>
        </w:rPr>
      </w:pPr>
      <w:r w:rsidRPr="009412E9">
        <w:rPr>
          <w:rFonts w:ascii="Times New Roman" w:hAnsi="Times New Roman" w:cs="Times New Roman"/>
          <w:b/>
          <w:bCs/>
        </w:rPr>
        <w:t xml:space="preserve">U.S. Study. </w:t>
      </w:r>
      <w:r w:rsidR="00517FDA">
        <w:rPr>
          <w:rFonts w:ascii="Times New Roman" w:hAnsi="Times New Roman" w:cs="Times New Roman"/>
        </w:rPr>
        <w:t>T</w:t>
      </w:r>
      <w:r w:rsidR="00DE27EB">
        <w:rPr>
          <w:rFonts w:ascii="Times New Roman" w:hAnsi="Times New Roman" w:cs="Times New Roman"/>
        </w:rPr>
        <w:t>h</w:t>
      </w:r>
      <w:r w:rsidR="00DE27EB" w:rsidRPr="009412E9">
        <w:rPr>
          <w:rFonts w:ascii="Times New Roman" w:hAnsi="Times New Roman" w:cs="Times New Roman"/>
        </w:rPr>
        <w:t xml:space="preserve">e </w:t>
      </w:r>
      <w:r w:rsidR="00DE27EB">
        <w:rPr>
          <w:rFonts w:ascii="Times New Roman" w:hAnsi="Times New Roman" w:cs="Times New Roman"/>
        </w:rPr>
        <w:t xml:space="preserve">NSLM </w:t>
      </w:r>
      <w:r w:rsidR="00DE27EB" w:rsidRPr="009412E9">
        <w:rPr>
          <w:rFonts w:ascii="Times New Roman" w:hAnsi="Times New Roman" w:cs="Times New Roman"/>
        </w:rPr>
        <w:t>provided a reasonable opportunity to test our study’s challenge-seeking hypotheses</w:t>
      </w:r>
      <w:r w:rsidR="00B128D4">
        <w:rPr>
          <w:rFonts w:ascii="Times New Roman" w:hAnsi="Times New Roman" w:cs="Times New Roman"/>
        </w:rPr>
        <w:t>, because t</w:t>
      </w:r>
      <w:r w:rsidR="009412E9" w:rsidRPr="009412E9">
        <w:rPr>
          <w:rFonts w:ascii="Times New Roman" w:hAnsi="Times New Roman" w:cs="Times New Roman"/>
        </w:rPr>
        <w:t>he growth mindset intervention significantly decreased students</w:t>
      </w:r>
      <w:r w:rsidR="009412E9" w:rsidRPr="009412E9">
        <w:rPr>
          <w:rFonts w:ascii="Times New Roman" w:eastAsia="Helvetica" w:hAnsi="Times New Roman" w:cs="Times New Roman"/>
        </w:rPr>
        <w:t>’ reports of fixed mindsets</w:t>
      </w:r>
      <w:r w:rsidR="009412E9" w:rsidRPr="009412E9">
        <w:rPr>
          <w:rFonts w:ascii="Times New Roman" w:hAnsi="Times New Roman" w:cs="Times New Roman"/>
        </w:rPr>
        <w:t xml:space="preserve"> (Control </w:t>
      </w:r>
      <w:r w:rsidR="009412E9" w:rsidRPr="009412E9">
        <w:rPr>
          <w:rFonts w:ascii="Times New Roman" w:hAnsi="Times New Roman" w:cs="Times New Roman"/>
          <w:i/>
        </w:rPr>
        <w:t>M</w:t>
      </w:r>
      <w:r w:rsidR="009412E9" w:rsidRPr="009412E9">
        <w:rPr>
          <w:rFonts w:ascii="Times New Roman" w:hAnsi="Times New Roman" w:cs="Times New Roman"/>
        </w:rPr>
        <w:t xml:space="preserve"> = 2.916, </w:t>
      </w:r>
      <w:r w:rsidR="009412E9" w:rsidRPr="009412E9">
        <w:rPr>
          <w:rFonts w:ascii="Times New Roman" w:hAnsi="Times New Roman" w:cs="Times New Roman"/>
          <w:i/>
        </w:rPr>
        <w:t>SD</w:t>
      </w:r>
      <w:r w:rsidR="009412E9" w:rsidRPr="009412E9">
        <w:rPr>
          <w:rFonts w:ascii="Times New Roman" w:hAnsi="Times New Roman" w:cs="Times New Roman"/>
        </w:rPr>
        <w:t xml:space="preserve"> = 1.167; Growth mindset </w:t>
      </w:r>
      <w:r w:rsidR="009412E9" w:rsidRPr="009412E9">
        <w:rPr>
          <w:rFonts w:ascii="Times New Roman" w:hAnsi="Times New Roman" w:cs="Times New Roman"/>
          <w:i/>
        </w:rPr>
        <w:t>M</w:t>
      </w:r>
      <w:r w:rsidR="009412E9" w:rsidRPr="009412E9">
        <w:rPr>
          <w:rFonts w:ascii="Times New Roman" w:hAnsi="Times New Roman" w:cs="Times New Roman"/>
        </w:rPr>
        <w:t xml:space="preserve"> = 2.515, </w:t>
      </w:r>
      <w:r w:rsidR="009412E9" w:rsidRPr="009412E9">
        <w:rPr>
          <w:rFonts w:ascii="Times New Roman" w:hAnsi="Times New Roman" w:cs="Times New Roman"/>
          <w:i/>
        </w:rPr>
        <w:t>SD</w:t>
      </w:r>
      <w:r w:rsidR="009412E9" w:rsidRPr="009412E9">
        <w:rPr>
          <w:rFonts w:ascii="Times New Roman" w:hAnsi="Times New Roman" w:cs="Times New Roman"/>
        </w:rPr>
        <w:t xml:space="preserve"> = 1.175), </w:t>
      </w:r>
      <w:r w:rsidR="009412E9" w:rsidRPr="009412E9">
        <w:rPr>
          <w:rFonts w:ascii="Times New Roman" w:hAnsi="Times New Roman" w:cs="Times New Roman"/>
          <w:i/>
        </w:rPr>
        <w:t>t</w:t>
      </w:r>
      <w:r w:rsidR="009412E9" w:rsidRPr="009412E9">
        <w:rPr>
          <w:rFonts w:ascii="Times New Roman" w:hAnsi="Times New Roman" w:cs="Times New Roman"/>
        </w:rPr>
        <w:t>(14459</w:t>
      </w:r>
      <w:r w:rsidR="009412E9" w:rsidRPr="009412E9">
        <w:rPr>
          <w:rFonts w:ascii="Times New Roman" w:hAnsi="Times New Roman" w:cs="Times New Roman"/>
          <w:i/>
        </w:rPr>
        <w:t>)</w:t>
      </w:r>
      <w:r w:rsidR="009412E9" w:rsidRPr="009412E9">
        <w:rPr>
          <w:rFonts w:ascii="Times New Roman" w:hAnsi="Times New Roman" w:cs="Times New Roman"/>
        </w:rPr>
        <w:t xml:space="preserve">=24.93, </w:t>
      </w:r>
      <w:r w:rsidR="009412E9" w:rsidRPr="009412E9">
        <w:rPr>
          <w:rFonts w:ascii="Times New Roman" w:hAnsi="Times New Roman" w:cs="Times New Roman"/>
          <w:i/>
        </w:rPr>
        <w:t>p</w:t>
      </w:r>
      <w:r w:rsidR="009412E9" w:rsidRPr="009412E9">
        <w:rPr>
          <w:rFonts w:ascii="Times New Roman" w:hAnsi="Times New Roman" w:cs="Times New Roman"/>
        </w:rPr>
        <w:t xml:space="preserve">&lt;.001, </w:t>
      </w:r>
      <w:r w:rsidR="009412E9" w:rsidRPr="009412E9">
        <w:rPr>
          <w:rFonts w:ascii="Times New Roman" w:hAnsi="Times New Roman" w:cs="Times New Roman"/>
          <w:i/>
        </w:rPr>
        <w:t>d</w:t>
      </w:r>
      <w:r w:rsidR="009412E9" w:rsidRPr="009412E9">
        <w:rPr>
          <w:rFonts w:ascii="Times New Roman" w:hAnsi="Times New Roman" w:cs="Times New Roman"/>
        </w:rPr>
        <w:t>=.332</w:t>
      </w:r>
      <w:r w:rsidR="00344947">
        <w:rPr>
          <w:rFonts w:ascii="Times New Roman" w:hAnsi="Times New Roman" w:cs="Times New Roman"/>
        </w:rPr>
        <w:t>, as expected</w:t>
      </w:r>
      <w:r w:rsidR="009412E9" w:rsidRPr="009412E9">
        <w:rPr>
          <w:rFonts w:ascii="Times New Roman" w:hAnsi="Times New Roman" w:cs="Times New Roman"/>
        </w:rPr>
        <w:t xml:space="preserve">. </w:t>
      </w:r>
      <w:r w:rsidR="00DE27EB">
        <w:rPr>
          <w:rFonts w:ascii="Times New Roman" w:hAnsi="Times New Roman" w:cs="Times New Roman"/>
        </w:rPr>
        <w:t>And a</w:t>
      </w:r>
      <w:r w:rsidR="007156BA">
        <w:rPr>
          <w:rFonts w:ascii="Times New Roman" w:hAnsi="Times New Roman" w:cs="Times New Roman"/>
        </w:rPr>
        <w:t>n analysis of</w:t>
      </w:r>
      <w:r w:rsidR="007156BA" w:rsidRPr="009412E9">
        <w:rPr>
          <w:rFonts w:ascii="Times New Roman" w:hAnsi="Times New Roman" w:cs="Times New Roman"/>
        </w:rPr>
        <w:t xml:space="preserve"> hypothetical behavior</w:t>
      </w:r>
      <w:r w:rsidR="007156BA">
        <w:rPr>
          <w:rFonts w:ascii="Times New Roman" w:hAnsi="Times New Roman" w:cs="Times New Roman"/>
        </w:rPr>
        <w:t xml:space="preserve"> </w:t>
      </w:r>
      <w:r w:rsidR="00DE27EB">
        <w:rPr>
          <w:rFonts w:ascii="Times New Roman" w:hAnsi="Times New Roman" w:cs="Times New Roman"/>
        </w:rPr>
        <w:t>showed that, i</w:t>
      </w:r>
      <w:r w:rsidR="007156BA" w:rsidRPr="009412E9">
        <w:rPr>
          <w:rFonts w:ascii="Times New Roman" w:hAnsi="Times New Roman" w:cs="Times New Roman"/>
        </w:rPr>
        <w:t xml:space="preserve">n the control condition, only 37% of students said they would choose the difficult math assignment, while 49% in the growth mindset condition did so, a significant difference, </w:t>
      </w:r>
      <m:oMath>
        <m:r>
          <w:rPr>
            <w:rFonts w:ascii="Cambria Math" w:hAnsi="Cambria Math" w:cs="Times New Roman"/>
          </w:rPr>
          <m:t>χ</m:t>
        </m:r>
      </m:oMath>
      <w:r w:rsidR="007156BA" w:rsidRPr="009412E9">
        <w:rPr>
          <w:rFonts w:ascii="Times New Roman" w:hAnsi="Times New Roman" w:cs="Times New Roman"/>
          <w:vertAlign w:val="superscript"/>
        </w:rPr>
        <w:t>2</w:t>
      </w:r>
      <w:r w:rsidR="007156BA" w:rsidRPr="009412E9">
        <w:rPr>
          <w:rFonts w:ascii="Times New Roman" w:hAnsi="Times New Roman" w:cs="Times New Roman"/>
        </w:rPr>
        <w:t>(</w:t>
      </w:r>
      <w:proofErr w:type="gramStart"/>
      <w:r w:rsidR="007156BA" w:rsidRPr="009412E9">
        <w:rPr>
          <w:rFonts w:ascii="Times New Roman" w:hAnsi="Times New Roman" w:cs="Times New Roman"/>
        </w:rPr>
        <w:t>1)=</w:t>
      </w:r>
      <w:proofErr w:type="gramEnd"/>
      <w:r w:rsidR="007156BA" w:rsidRPr="009412E9">
        <w:rPr>
          <w:rFonts w:ascii="Times New Roman" w:hAnsi="Times New Roman" w:cs="Times New Roman"/>
        </w:rPr>
        <w:t xml:space="preserve">196.95,  </w:t>
      </w:r>
      <w:r w:rsidR="007156BA" w:rsidRPr="009412E9">
        <w:rPr>
          <w:rFonts w:ascii="Times New Roman" w:hAnsi="Times New Roman" w:cs="Times New Roman"/>
          <w:i/>
        </w:rPr>
        <w:t>p</w:t>
      </w:r>
      <w:r w:rsidR="007156BA" w:rsidRPr="009412E9">
        <w:rPr>
          <w:rFonts w:ascii="Times New Roman" w:hAnsi="Times New Roman" w:cs="Times New Roman"/>
        </w:rPr>
        <w:t>&lt;.001.</w:t>
      </w:r>
    </w:p>
    <w:p w14:paraId="2E1B5EA0" w14:textId="6C0363EC" w:rsidR="00D36A80" w:rsidRDefault="0016452B" w:rsidP="009412E9">
      <w:pPr>
        <w:pStyle w:val="Compact"/>
        <w:spacing w:line="480" w:lineRule="auto"/>
        <w:ind w:firstLine="720"/>
        <w:contextualSpacing/>
        <w:rPr>
          <w:rFonts w:ascii="Times New Roman" w:hAnsi="Times New Roman" w:cs="Times New Roman"/>
        </w:rPr>
      </w:pPr>
      <w:r>
        <w:rPr>
          <w:rFonts w:ascii="Times New Roman" w:hAnsi="Times New Roman" w:cs="Times New Roman"/>
        </w:rPr>
        <w:t>More importantly, a</w:t>
      </w:r>
      <w:r w:rsidR="007156BA">
        <w:rPr>
          <w:rFonts w:ascii="Times New Roman" w:hAnsi="Times New Roman" w:cs="Times New Roman"/>
        </w:rPr>
        <w:t>n analysis of challenge-seeking behavior found that</w:t>
      </w:r>
      <w:r w:rsidR="00EA7CAB" w:rsidRPr="009412E9">
        <w:rPr>
          <w:rFonts w:ascii="Times New Roman" w:hAnsi="Times New Roman" w:cs="Times New Roman"/>
        </w:rPr>
        <w:t xml:space="preserve"> t</w:t>
      </w:r>
      <w:r w:rsidR="00185706" w:rsidRPr="009412E9">
        <w:rPr>
          <w:rFonts w:ascii="Times New Roman" w:hAnsi="Times New Roman" w:cs="Times New Roman"/>
        </w:rPr>
        <w:t xml:space="preserve">he </w:t>
      </w:r>
      <w:r w:rsidR="00AE1269" w:rsidRPr="009412E9">
        <w:rPr>
          <w:rFonts w:ascii="Times New Roman" w:hAnsi="Times New Roman" w:cs="Times New Roman"/>
        </w:rPr>
        <w:t xml:space="preserve">growth mindset </w:t>
      </w:r>
      <w:r w:rsidR="00CA4735" w:rsidRPr="009412E9">
        <w:rPr>
          <w:rFonts w:ascii="Times New Roman" w:hAnsi="Times New Roman" w:cs="Times New Roman"/>
        </w:rPr>
        <w:t>intervention</w:t>
      </w:r>
      <w:r w:rsidR="004D0E07" w:rsidRPr="009412E9">
        <w:rPr>
          <w:rFonts w:ascii="Times New Roman" w:hAnsi="Times New Roman" w:cs="Times New Roman"/>
        </w:rPr>
        <w:t xml:space="preserve"> </w:t>
      </w:r>
      <w:r w:rsidR="00AE1269" w:rsidRPr="009412E9">
        <w:rPr>
          <w:rFonts w:ascii="Times New Roman" w:hAnsi="Times New Roman" w:cs="Times New Roman"/>
        </w:rPr>
        <w:t xml:space="preserve">increased the </w:t>
      </w:r>
      <w:r w:rsidR="003D4B1A" w:rsidRPr="009412E9">
        <w:rPr>
          <w:rFonts w:ascii="Times New Roman" w:hAnsi="Times New Roman" w:cs="Times New Roman"/>
        </w:rPr>
        <w:t xml:space="preserve">number </w:t>
      </w:r>
      <w:r w:rsidR="008351C2" w:rsidRPr="009412E9">
        <w:rPr>
          <w:rFonts w:ascii="Times New Roman" w:hAnsi="Times New Roman" w:cs="Times New Roman"/>
        </w:rPr>
        <w:t>of hard</w:t>
      </w:r>
      <w:r w:rsidR="00AE1269" w:rsidRPr="009412E9">
        <w:rPr>
          <w:rFonts w:ascii="Times New Roman" w:hAnsi="Times New Roman" w:cs="Times New Roman"/>
        </w:rPr>
        <w:t xml:space="preserve"> problems that students chose</w:t>
      </w:r>
      <w:r w:rsidR="00A320FD" w:rsidRPr="009412E9">
        <w:rPr>
          <w:rFonts w:ascii="Times New Roman" w:hAnsi="Times New Roman" w:cs="Times New Roman"/>
        </w:rPr>
        <w:t xml:space="preserve"> </w:t>
      </w:r>
      <w:r w:rsidR="005F6F31" w:rsidRPr="009412E9">
        <w:rPr>
          <w:rFonts w:ascii="Times New Roman" w:hAnsi="Times New Roman" w:cs="Times New Roman"/>
        </w:rPr>
        <w:t xml:space="preserve">(Control Hard </w:t>
      </w:r>
      <w:r w:rsidR="005F6F31" w:rsidRPr="009412E9">
        <w:rPr>
          <w:rFonts w:ascii="Times New Roman" w:hAnsi="Times New Roman" w:cs="Times New Roman"/>
          <w:i/>
        </w:rPr>
        <w:t>M</w:t>
      </w:r>
      <w:r w:rsidR="005F6F31" w:rsidRPr="009412E9">
        <w:rPr>
          <w:rFonts w:ascii="Times New Roman" w:hAnsi="Times New Roman" w:cs="Times New Roman"/>
        </w:rPr>
        <w:t xml:space="preserve">=2.76, </w:t>
      </w:r>
      <w:r w:rsidR="005F6F31" w:rsidRPr="009412E9">
        <w:rPr>
          <w:rFonts w:ascii="Times New Roman" w:hAnsi="Times New Roman" w:cs="Times New Roman"/>
          <w:i/>
        </w:rPr>
        <w:t>SD</w:t>
      </w:r>
      <w:r w:rsidR="005F6F31" w:rsidRPr="009412E9">
        <w:rPr>
          <w:rFonts w:ascii="Times New Roman" w:hAnsi="Times New Roman" w:cs="Times New Roman"/>
        </w:rPr>
        <w:t xml:space="preserve">=2.41; </w:t>
      </w:r>
      <w:r w:rsidR="003F2946" w:rsidRPr="009412E9">
        <w:rPr>
          <w:rFonts w:ascii="Times New Roman" w:hAnsi="Times New Roman" w:cs="Times New Roman"/>
        </w:rPr>
        <w:t xml:space="preserve">Growth mindset </w:t>
      </w:r>
      <w:r w:rsidR="00A320FD" w:rsidRPr="009412E9">
        <w:rPr>
          <w:rFonts w:ascii="Times New Roman" w:hAnsi="Times New Roman" w:cs="Times New Roman"/>
        </w:rPr>
        <w:t xml:space="preserve">Hard </w:t>
      </w:r>
      <w:r w:rsidR="00A320FD" w:rsidRPr="009412E9">
        <w:rPr>
          <w:rFonts w:ascii="Times New Roman" w:hAnsi="Times New Roman" w:cs="Times New Roman"/>
          <w:i/>
        </w:rPr>
        <w:t>M</w:t>
      </w:r>
      <w:r w:rsidR="00A320FD" w:rsidRPr="009412E9">
        <w:rPr>
          <w:rFonts w:ascii="Times New Roman" w:hAnsi="Times New Roman" w:cs="Times New Roman"/>
        </w:rPr>
        <w:t xml:space="preserve">=3.18, </w:t>
      </w:r>
      <w:r w:rsidR="00A320FD" w:rsidRPr="009412E9">
        <w:rPr>
          <w:rFonts w:ascii="Times New Roman" w:hAnsi="Times New Roman" w:cs="Times New Roman"/>
          <w:i/>
        </w:rPr>
        <w:t>SD</w:t>
      </w:r>
      <w:r w:rsidR="00A320FD" w:rsidRPr="009412E9">
        <w:rPr>
          <w:rFonts w:ascii="Times New Roman" w:hAnsi="Times New Roman" w:cs="Times New Roman"/>
        </w:rPr>
        <w:t xml:space="preserve">=2.54), </w:t>
      </w:r>
      <w:r w:rsidR="00AD4CBA" w:rsidRPr="009412E9">
        <w:rPr>
          <w:rFonts w:ascii="Times New Roman" w:hAnsi="Times New Roman" w:cs="Times New Roman"/>
        </w:rPr>
        <w:t>unstandardized</w:t>
      </w:r>
      <w:r w:rsidR="00AE1269" w:rsidRPr="009412E9">
        <w:rPr>
          <w:rFonts w:ascii="Times New Roman" w:hAnsi="Times New Roman" w:cs="Times New Roman"/>
        </w:rPr>
        <w:t xml:space="preserve"> </w:t>
      </w:r>
      <m:oMath>
        <m:r>
          <w:rPr>
            <w:rFonts w:ascii="Cambria Math" w:hAnsi="Cambria Math" w:cs="Times New Roman"/>
          </w:rPr>
          <m:t>b=0.44</m:t>
        </m:r>
      </m:oMath>
      <w:r w:rsidR="00AE1269" w:rsidRPr="009412E9">
        <w:rPr>
          <w:rFonts w:ascii="Times New Roman" w:hAnsi="Times New Roman" w:cs="Times New Roman"/>
        </w:rPr>
        <w:t xml:space="preserve">, </w:t>
      </w:r>
      <m:oMath>
        <m:r>
          <w:rPr>
            <w:rFonts w:ascii="Cambria Math" w:hAnsi="Cambria Math" w:cs="Times New Roman"/>
          </w:rPr>
          <m:t>t(14115)=9.35</m:t>
        </m:r>
      </m:oMath>
      <w:r w:rsidR="00AE1269" w:rsidRPr="009412E9">
        <w:rPr>
          <w:rFonts w:ascii="Times New Roman" w:hAnsi="Times New Roman" w:cs="Times New Roman"/>
        </w:rPr>
        <w:t xml:space="preserve">, </w:t>
      </w:r>
      <m:oMath>
        <m:r>
          <w:rPr>
            <w:rFonts w:ascii="Cambria Math" w:hAnsi="Cambria Math" w:cs="Times New Roman"/>
          </w:rPr>
          <m:t>p&lt;.001</m:t>
        </m:r>
      </m:oMath>
      <w:r w:rsidR="00AE1269" w:rsidRPr="009412E9">
        <w:rPr>
          <w:rFonts w:ascii="Times New Roman" w:hAnsi="Times New Roman" w:cs="Times New Roman"/>
        </w:rPr>
        <w:t xml:space="preserve">, and significantly reduced the </w:t>
      </w:r>
      <w:r w:rsidR="003D4B1A" w:rsidRPr="009412E9">
        <w:rPr>
          <w:rFonts w:ascii="Times New Roman" w:hAnsi="Times New Roman" w:cs="Times New Roman"/>
        </w:rPr>
        <w:t xml:space="preserve">number </w:t>
      </w:r>
      <w:r w:rsidR="008351C2" w:rsidRPr="009412E9">
        <w:rPr>
          <w:rFonts w:ascii="Times New Roman" w:hAnsi="Times New Roman" w:cs="Times New Roman"/>
        </w:rPr>
        <w:t>of easy</w:t>
      </w:r>
      <w:r w:rsidR="00AE1269" w:rsidRPr="009412E9">
        <w:rPr>
          <w:rFonts w:ascii="Times New Roman" w:hAnsi="Times New Roman" w:cs="Times New Roman"/>
        </w:rPr>
        <w:t xml:space="preserve"> problems</w:t>
      </w:r>
      <w:r w:rsidR="00C02D67" w:rsidRPr="009412E9">
        <w:rPr>
          <w:rFonts w:ascii="Times New Roman" w:hAnsi="Times New Roman" w:cs="Times New Roman"/>
        </w:rPr>
        <w:t xml:space="preserve"> chosen</w:t>
      </w:r>
      <w:r w:rsidR="00A320FD" w:rsidRPr="009412E9">
        <w:rPr>
          <w:rFonts w:ascii="Times New Roman" w:hAnsi="Times New Roman" w:cs="Times New Roman"/>
        </w:rPr>
        <w:t xml:space="preserve"> (</w:t>
      </w:r>
      <w:r w:rsidR="005F6F31" w:rsidRPr="009412E9">
        <w:rPr>
          <w:rFonts w:ascii="Times New Roman" w:hAnsi="Times New Roman" w:cs="Times New Roman"/>
        </w:rPr>
        <w:t xml:space="preserve">Control Easy </w:t>
      </w:r>
      <w:r w:rsidR="005F6F31" w:rsidRPr="009412E9">
        <w:rPr>
          <w:rFonts w:ascii="Times New Roman" w:hAnsi="Times New Roman" w:cs="Times New Roman"/>
          <w:i/>
        </w:rPr>
        <w:t>M</w:t>
      </w:r>
      <w:r w:rsidR="00A94B2B" w:rsidRPr="009412E9">
        <w:rPr>
          <w:rFonts w:ascii="Times New Roman" w:hAnsi="Times New Roman" w:cs="Times New Roman"/>
        </w:rPr>
        <w:t>=3.86</w:t>
      </w:r>
      <w:r w:rsidR="005F6F31" w:rsidRPr="009412E9">
        <w:rPr>
          <w:rFonts w:ascii="Times New Roman" w:hAnsi="Times New Roman" w:cs="Times New Roman"/>
        </w:rPr>
        <w:t xml:space="preserve">, </w:t>
      </w:r>
      <w:r w:rsidR="005F6F31" w:rsidRPr="009412E9">
        <w:rPr>
          <w:rFonts w:ascii="Times New Roman" w:hAnsi="Times New Roman" w:cs="Times New Roman"/>
          <w:i/>
        </w:rPr>
        <w:t>SD</w:t>
      </w:r>
      <w:r w:rsidR="005F6F31" w:rsidRPr="009412E9">
        <w:rPr>
          <w:rFonts w:ascii="Times New Roman" w:hAnsi="Times New Roman" w:cs="Times New Roman"/>
        </w:rPr>
        <w:t xml:space="preserve">=2.53; </w:t>
      </w:r>
      <w:r w:rsidR="003F2946" w:rsidRPr="009412E9">
        <w:rPr>
          <w:rFonts w:ascii="Times New Roman" w:hAnsi="Times New Roman" w:cs="Times New Roman"/>
        </w:rPr>
        <w:t xml:space="preserve">Growth mindset </w:t>
      </w:r>
      <w:r w:rsidR="00A320FD" w:rsidRPr="009412E9">
        <w:rPr>
          <w:rFonts w:ascii="Times New Roman" w:hAnsi="Times New Roman" w:cs="Times New Roman"/>
        </w:rPr>
        <w:t xml:space="preserve">Easy </w:t>
      </w:r>
      <w:r w:rsidR="00A320FD" w:rsidRPr="009412E9">
        <w:rPr>
          <w:rFonts w:ascii="Times New Roman" w:hAnsi="Times New Roman" w:cs="Times New Roman"/>
          <w:i/>
        </w:rPr>
        <w:t>M</w:t>
      </w:r>
      <w:r w:rsidR="00A94B2B" w:rsidRPr="009412E9">
        <w:rPr>
          <w:rFonts w:ascii="Times New Roman" w:hAnsi="Times New Roman" w:cs="Times New Roman"/>
        </w:rPr>
        <w:t>=3.43</w:t>
      </w:r>
      <w:r w:rsidR="00A320FD" w:rsidRPr="009412E9">
        <w:rPr>
          <w:rFonts w:ascii="Times New Roman" w:hAnsi="Times New Roman" w:cs="Times New Roman"/>
        </w:rPr>
        <w:t xml:space="preserve">, </w:t>
      </w:r>
      <w:r w:rsidR="00A320FD" w:rsidRPr="009412E9">
        <w:rPr>
          <w:rFonts w:ascii="Times New Roman" w:hAnsi="Times New Roman" w:cs="Times New Roman"/>
          <w:i/>
        </w:rPr>
        <w:t>SD</w:t>
      </w:r>
      <w:r w:rsidR="00A320FD" w:rsidRPr="009412E9">
        <w:rPr>
          <w:rFonts w:ascii="Times New Roman" w:hAnsi="Times New Roman" w:cs="Times New Roman"/>
        </w:rPr>
        <w:t>=2.52),</w:t>
      </w:r>
      <w:r w:rsidR="00AE1269" w:rsidRPr="009412E9">
        <w:rPr>
          <w:rFonts w:ascii="Times New Roman" w:hAnsi="Times New Roman" w:cs="Times New Roman"/>
        </w:rPr>
        <w:t xml:space="preserve"> </w:t>
      </w:r>
      <m:oMath>
        <m:r>
          <w:rPr>
            <w:rFonts w:ascii="Cambria Math" w:hAnsi="Cambria Math" w:cs="Times New Roman"/>
          </w:rPr>
          <m:t>b=</m:t>
        </m:r>
        <m:r>
          <w:rPr>
            <w:rFonts w:ascii="Cambria Math" w:eastAsia="Helvetica" w:hAnsi="Cambria Math" w:cs="Times New Roman"/>
          </w:rPr>
          <m:t>-</m:t>
        </m:r>
        <m:r>
          <w:rPr>
            <w:rFonts w:ascii="Cambria Math" w:hAnsi="Cambria Math" w:cs="Times New Roman"/>
          </w:rPr>
          <m:t>0.43</m:t>
        </m:r>
      </m:oMath>
      <w:r w:rsidR="00AE1269" w:rsidRPr="009412E9">
        <w:rPr>
          <w:rFonts w:ascii="Times New Roman" w:hAnsi="Times New Roman" w:cs="Times New Roman"/>
        </w:rPr>
        <w:t xml:space="preserve">, </w:t>
      </w:r>
      <m:oMath>
        <m:r>
          <w:rPr>
            <w:rFonts w:ascii="Cambria Math" w:hAnsi="Cambria Math" w:cs="Times New Roman"/>
          </w:rPr>
          <m:t>t(14115)=</m:t>
        </m:r>
        <m:r>
          <w:rPr>
            <w:rFonts w:ascii="Cambria Math" w:eastAsia="Helvetica" w:hAnsi="Cambria Math" w:cs="Times New Roman"/>
          </w:rPr>
          <m:t>-1</m:t>
        </m:r>
        <m:r>
          <w:rPr>
            <w:rFonts w:ascii="Cambria Math" w:hAnsi="Cambria Math" w:cs="Times New Roman"/>
          </w:rPr>
          <m:t>0.51</m:t>
        </m:r>
      </m:oMath>
      <w:r w:rsidR="00AE1269" w:rsidRPr="009412E9">
        <w:rPr>
          <w:rFonts w:ascii="Times New Roman" w:hAnsi="Times New Roman" w:cs="Times New Roman"/>
        </w:rPr>
        <w:t xml:space="preserve">, </w:t>
      </w:r>
      <m:oMath>
        <m:r>
          <w:rPr>
            <w:rFonts w:ascii="Cambria Math" w:hAnsi="Cambria Math" w:cs="Times New Roman"/>
          </w:rPr>
          <m:t>p&lt;.001</m:t>
        </m:r>
      </m:oMath>
      <w:r w:rsidR="00AE1269" w:rsidRPr="009412E9">
        <w:rPr>
          <w:rFonts w:ascii="Times New Roman" w:hAnsi="Times New Roman" w:cs="Times New Roman"/>
        </w:rPr>
        <w:t xml:space="preserve">, </w:t>
      </w:r>
      <w:r w:rsidR="00041EA6" w:rsidRPr="009412E9">
        <w:rPr>
          <w:rFonts w:ascii="Times New Roman" w:hAnsi="Times New Roman" w:cs="Times New Roman"/>
        </w:rPr>
        <w:t>resulting in</w:t>
      </w:r>
      <w:r w:rsidR="00AE1269" w:rsidRPr="009412E9">
        <w:rPr>
          <w:rFonts w:ascii="Times New Roman" w:hAnsi="Times New Roman" w:cs="Times New Roman"/>
        </w:rPr>
        <w:t xml:space="preserve"> </w:t>
      </w:r>
      <w:r w:rsidR="00041EA6" w:rsidRPr="009412E9">
        <w:rPr>
          <w:rFonts w:ascii="Times New Roman" w:hAnsi="Times New Roman" w:cs="Times New Roman"/>
        </w:rPr>
        <w:t>a</w:t>
      </w:r>
      <w:r w:rsidR="00E179B1" w:rsidRPr="009412E9">
        <w:rPr>
          <w:rFonts w:ascii="Times New Roman" w:hAnsi="Times New Roman" w:cs="Times New Roman"/>
        </w:rPr>
        <w:t>n</w:t>
      </w:r>
      <w:r w:rsidR="00041EA6" w:rsidRPr="009412E9">
        <w:rPr>
          <w:rFonts w:ascii="Times New Roman" w:hAnsi="Times New Roman" w:cs="Times New Roman"/>
        </w:rPr>
        <w:t xml:space="preserve"> </w:t>
      </w:r>
      <w:r w:rsidR="003F2946" w:rsidRPr="009412E9">
        <w:rPr>
          <w:rFonts w:ascii="Times New Roman" w:hAnsi="Times New Roman" w:cs="Times New Roman"/>
        </w:rPr>
        <w:t>intervention effect</w:t>
      </w:r>
      <w:r w:rsidR="00AE1269" w:rsidRPr="009412E9">
        <w:rPr>
          <w:rFonts w:ascii="Times New Roman" w:hAnsi="Times New Roman" w:cs="Times New Roman"/>
        </w:rPr>
        <w:t xml:space="preserve"> on the difference between the </w:t>
      </w:r>
      <w:r w:rsidR="003D4B1A" w:rsidRPr="009412E9">
        <w:rPr>
          <w:rFonts w:ascii="Times New Roman" w:hAnsi="Times New Roman" w:cs="Times New Roman"/>
        </w:rPr>
        <w:t xml:space="preserve">number of hard versus easy </w:t>
      </w:r>
      <w:r w:rsidR="001D628D" w:rsidRPr="009412E9">
        <w:rPr>
          <w:rFonts w:ascii="Times New Roman" w:hAnsi="Times New Roman" w:cs="Times New Roman"/>
        </w:rPr>
        <w:t xml:space="preserve">problems </w:t>
      </w:r>
      <w:r w:rsidR="0064403F" w:rsidRPr="009412E9">
        <w:rPr>
          <w:rFonts w:ascii="Times New Roman" w:hAnsi="Times New Roman" w:cs="Times New Roman"/>
        </w:rPr>
        <w:t>(</w:t>
      </w:r>
      <w:r w:rsidR="00A51EF3" w:rsidRPr="009412E9">
        <w:rPr>
          <w:rFonts w:ascii="Times New Roman" w:hAnsi="Times New Roman" w:cs="Times New Roman"/>
        </w:rPr>
        <w:t xml:space="preserve">Control difference score </w:t>
      </w:r>
      <w:r w:rsidR="00A51EF3" w:rsidRPr="009412E9">
        <w:rPr>
          <w:rFonts w:ascii="Times New Roman" w:hAnsi="Times New Roman" w:cs="Times New Roman"/>
          <w:i/>
        </w:rPr>
        <w:t>M</w:t>
      </w:r>
      <w:r w:rsidR="00A51EF3" w:rsidRPr="009412E9">
        <w:rPr>
          <w:rFonts w:ascii="Times New Roman" w:hAnsi="Times New Roman" w:cs="Times New Roman"/>
        </w:rPr>
        <w:t xml:space="preserve">=-1.09, </w:t>
      </w:r>
      <w:r w:rsidR="00A51EF3" w:rsidRPr="009412E9">
        <w:rPr>
          <w:rFonts w:ascii="Times New Roman" w:hAnsi="Times New Roman" w:cs="Times New Roman"/>
          <w:i/>
        </w:rPr>
        <w:t>SD</w:t>
      </w:r>
      <w:r w:rsidR="00A51EF3" w:rsidRPr="009412E9">
        <w:rPr>
          <w:rFonts w:ascii="Times New Roman" w:hAnsi="Times New Roman" w:cs="Times New Roman"/>
        </w:rPr>
        <w:t xml:space="preserve">=3.67, </w:t>
      </w:r>
      <w:r w:rsidR="003F2946" w:rsidRPr="009412E9">
        <w:rPr>
          <w:rFonts w:ascii="Times New Roman" w:hAnsi="Times New Roman" w:cs="Times New Roman"/>
        </w:rPr>
        <w:t xml:space="preserve">Growth mindset </w:t>
      </w:r>
      <w:r w:rsidR="0064403F" w:rsidRPr="009412E9">
        <w:rPr>
          <w:rFonts w:ascii="Times New Roman" w:hAnsi="Times New Roman" w:cs="Times New Roman"/>
        </w:rPr>
        <w:t xml:space="preserve">difference score </w:t>
      </w:r>
      <w:r w:rsidR="0064403F" w:rsidRPr="009412E9">
        <w:rPr>
          <w:rFonts w:ascii="Times New Roman" w:hAnsi="Times New Roman" w:cs="Times New Roman"/>
          <w:i/>
        </w:rPr>
        <w:t>M</w:t>
      </w:r>
      <w:r w:rsidR="00A94B2B" w:rsidRPr="009412E9">
        <w:rPr>
          <w:rFonts w:ascii="Times New Roman" w:hAnsi="Times New Roman" w:cs="Times New Roman"/>
        </w:rPr>
        <w:t>=-0.24</w:t>
      </w:r>
      <w:r w:rsidR="0064403F" w:rsidRPr="009412E9">
        <w:rPr>
          <w:rFonts w:ascii="Times New Roman" w:hAnsi="Times New Roman" w:cs="Times New Roman"/>
        </w:rPr>
        <w:t xml:space="preserve">, </w:t>
      </w:r>
      <w:r w:rsidR="0064403F" w:rsidRPr="009412E9">
        <w:rPr>
          <w:rFonts w:ascii="Times New Roman" w:hAnsi="Times New Roman" w:cs="Times New Roman"/>
          <w:i/>
        </w:rPr>
        <w:t xml:space="preserve">SD </w:t>
      </w:r>
      <w:r w:rsidR="00A94B2B" w:rsidRPr="009412E9">
        <w:rPr>
          <w:rFonts w:ascii="Times New Roman" w:hAnsi="Times New Roman" w:cs="Times New Roman"/>
        </w:rPr>
        <w:t>=3.83</w:t>
      </w:r>
      <w:r w:rsidR="0064403F" w:rsidRPr="009412E9">
        <w:rPr>
          <w:rFonts w:ascii="Times New Roman" w:hAnsi="Times New Roman" w:cs="Times New Roman"/>
        </w:rPr>
        <w:t>),</w:t>
      </w:r>
      <w:r w:rsidR="00E179B1" w:rsidRPr="009412E9">
        <w:rPr>
          <w:rFonts w:ascii="Times New Roman" w:hAnsi="Times New Roman" w:cs="Times New Roman"/>
        </w:rPr>
        <w:t xml:space="preserve"> unstandardized</w:t>
      </w:r>
      <w:r w:rsidR="0064403F" w:rsidRPr="009412E9">
        <w:rPr>
          <w:rFonts w:ascii="Times New Roman" w:hAnsi="Times New Roman" w:cs="Times New Roman"/>
        </w:rPr>
        <w:t xml:space="preserve"> </w:t>
      </w:r>
      <m:oMath>
        <m:r>
          <w:rPr>
            <w:rFonts w:ascii="Cambria Math" w:hAnsi="Cambria Math" w:cs="Times New Roman"/>
          </w:rPr>
          <m:t>b=0.87</m:t>
        </m:r>
      </m:oMath>
      <w:r w:rsidR="001D628D" w:rsidRPr="009412E9">
        <w:rPr>
          <w:rFonts w:ascii="Times New Roman" w:hAnsi="Times New Roman" w:cs="Times New Roman"/>
        </w:rPr>
        <w:t xml:space="preserve">, </w:t>
      </w:r>
      <m:oMath>
        <m:r>
          <w:rPr>
            <w:rFonts w:ascii="Cambria Math" w:hAnsi="Cambria Math" w:cs="Times New Roman"/>
          </w:rPr>
          <m:t>t(14115)=12.14</m:t>
        </m:r>
      </m:oMath>
      <w:r w:rsidR="001D628D" w:rsidRPr="009412E9">
        <w:rPr>
          <w:rFonts w:ascii="Times New Roman" w:hAnsi="Times New Roman" w:cs="Times New Roman"/>
        </w:rPr>
        <w:t xml:space="preserve">, </w:t>
      </w:r>
      <m:oMath>
        <m:r>
          <w:rPr>
            <w:rFonts w:ascii="Cambria Math" w:hAnsi="Cambria Math" w:cs="Times New Roman"/>
          </w:rPr>
          <m:t>p&lt;.001</m:t>
        </m:r>
      </m:oMath>
      <w:r w:rsidR="00AD4CBA" w:rsidRPr="009412E9">
        <w:rPr>
          <w:rFonts w:ascii="Times New Roman" w:eastAsiaTheme="minorEastAsia" w:hAnsi="Times New Roman" w:cs="Times New Roman"/>
        </w:rPr>
        <w:t xml:space="preserve">, </w:t>
      </w:r>
      <w:r w:rsidR="00AD4CBA" w:rsidRPr="009412E9">
        <w:rPr>
          <w:rFonts w:ascii="Times New Roman" w:eastAsiaTheme="minorEastAsia" w:hAnsi="Times New Roman" w:cs="Times New Roman"/>
          <w:i/>
        </w:rPr>
        <w:t>d</w:t>
      </w:r>
      <w:r w:rsidR="00A94B2B" w:rsidRPr="009412E9">
        <w:rPr>
          <w:rFonts w:ascii="Times New Roman" w:eastAsiaTheme="minorEastAsia" w:hAnsi="Times New Roman" w:cs="Times New Roman"/>
        </w:rPr>
        <w:t>=.24</w:t>
      </w:r>
      <w:r w:rsidR="00EE37CC" w:rsidRPr="009412E9">
        <w:rPr>
          <w:rFonts w:ascii="Times New Roman" w:hAnsi="Times New Roman" w:cs="Times New Roman"/>
        </w:rPr>
        <w:t xml:space="preserve">. </w:t>
      </w:r>
      <w:r w:rsidR="005638D5" w:rsidRPr="009412E9">
        <w:rPr>
          <w:rFonts w:ascii="Times New Roman" w:hAnsi="Times New Roman" w:cs="Times New Roman"/>
        </w:rPr>
        <w:t>The intervention effect on behavior on the make-a-math-worksheet task did not vary significantly across student groups: there were no significant interactions with gender, race/ethnicity, parental education, 9</w:t>
      </w:r>
      <w:r w:rsidR="005638D5" w:rsidRPr="009412E9">
        <w:rPr>
          <w:rFonts w:ascii="Times New Roman" w:hAnsi="Times New Roman" w:cs="Times New Roman"/>
          <w:vertAlign w:val="superscript"/>
        </w:rPr>
        <w:t>th</w:t>
      </w:r>
      <w:r w:rsidR="005638D5" w:rsidRPr="009412E9">
        <w:rPr>
          <w:rFonts w:ascii="Times New Roman" w:hAnsi="Times New Roman" w:cs="Times New Roman"/>
        </w:rPr>
        <w:t xml:space="preserve"> grade math course level, or student status as a previously-lower-achieving student, </w:t>
      </w:r>
      <w:proofErr w:type="spellStart"/>
      <w:r w:rsidR="005638D5" w:rsidRPr="009412E9">
        <w:rPr>
          <w:rFonts w:ascii="Times New Roman" w:hAnsi="Times New Roman" w:cs="Times New Roman"/>
          <w:i/>
        </w:rPr>
        <w:t>p</w:t>
      </w:r>
      <w:r w:rsidR="005638D5" w:rsidRPr="009412E9">
        <w:rPr>
          <w:rFonts w:ascii="Times New Roman" w:hAnsi="Times New Roman" w:cs="Times New Roman"/>
        </w:rPr>
        <w:t>s</w:t>
      </w:r>
      <w:proofErr w:type="spellEnd"/>
      <w:r w:rsidR="005638D5" w:rsidRPr="009412E9">
        <w:rPr>
          <w:rFonts w:ascii="Times New Roman" w:hAnsi="Times New Roman" w:cs="Times New Roman"/>
        </w:rPr>
        <w:t xml:space="preserve"> &gt; .05.</w:t>
      </w:r>
      <w:r w:rsidR="003427A4" w:rsidRPr="009412E9">
        <w:rPr>
          <w:rFonts w:ascii="Times New Roman" w:hAnsi="Times New Roman" w:cs="Times New Roman"/>
        </w:rPr>
        <w:t xml:space="preserve"> </w:t>
      </w:r>
    </w:p>
    <w:p w14:paraId="103D70DC" w14:textId="0BD0B41F" w:rsidR="0017090E" w:rsidRPr="009412E9" w:rsidRDefault="00717A0F" w:rsidP="009412E9">
      <w:pPr>
        <w:pStyle w:val="Compact"/>
        <w:spacing w:line="480" w:lineRule="auto"/>
        <w:ind w:firstLine="720"/>
        <w:contextualSpacing/>
        <w:rPr>
          <w:rFonts w:ascii="Times New Roman" w:hAnsi="Times New Roman" w:cs="Times New Roman"/>
        </w:rPr>
      </w:pPr>
      <w:r w:rsidRPr="009412E9">
        <w:rPr>
          <w:rFonts w:ascii="Times New Roman" w:hAnsi="Times New Roman" w:cs="Times New Roman"/>
        </w:rPr>
        <w:t xml:space="preserve">The finding that students at every level </w:t>
      </w:r>
      <w:r w:rsidR="008A3384" w:rsidRPr="009412E9">
        <w:rPr>
          <w:rFonts w:ascii="Times New Roman" w:hAnsi="Times New Roman" w:cs="Times New Roman"/>
        </w:rPr>
        <w:t xml:space="preserve">of achievement </w:t>
      </w:r>
      <w:r w:rsidRPr="009412E9">
        <w:rPr>
          <w:rFonts w:ascii="Times New Roman" w:hAnsi="Times New Roman" w:cs="Times New Roman"/>
        </w:rPr>
        <w:t xml:space="preserve">can increase their challenge-seeking </w:t>
      </w:r>
      <w:r w:rsidR="00F20167">
        <w:rPr>
          <w:rFonts w:ascii="Times New Roman" w:hAnsi="Times New Roman" w:cs="Times New Roman"/>
        </w:rPr>
        <w:t xml:space="preserve">by about a quarter of a standard deviation </w:t>
      </w:r>
      <w:r w:rsidRPr="009412E9">
        <w:rPr>
          <w:rFonts w:ascii="Times New Roman" w:hAnsi="Times New Roman" w:cs="Times New Roman"/>
        </w:rPr>
        <w:t>is important for cl</w:t>
      </w:r>
      <w:r w:rsidR="0011090F" w:rsidRPr="009412E9">
        <w:rPr>
          <w:rFonts w:ascii="Times New Roman" w:hAnsi="Times New Roman" w:cs="Times New Roman"/>
        </w:rPr>
        <w:t xml:space="preserve">arifying </w:t>
      </w:r>
      <w:r w:rsidR="0031118E" w:rsidRPr="009412E9">
        <w:rPr>
          <w:rFonts w:ascii="Times New Roman" w:hAnsi="Times New Roman" w:cs="Times New Roman"/>
        </w:rPr>
        <w:t xml:space="preserve">past </w:t>
      </w:r>
      <w:r w:rsidR="00F20167">
        <w:rPr>
          <w:rFonts w:ascii="Times New Roman" w:hAnsi="Times New Roman" w:cs="Times New Roman"/>
        </w:rPr>
        <w:t xml:space="preserve">published </w:t>
      </w:r>
      <w:r w:rsidR="0031118E" w:rsidRPr="009412E9">
        <w:rPr>
          <w:rFonts w:ascii="Times New Roman" w:hAnsi="Times New Roman" w:cs="Times New Roman"/>
        </w:rPr>
        <w:t>analyses of the current dataset</w:t>
      </w:r>
      <w:r w:rsidR="00F20167">
        <w:rPr>
          <w:rFonts w:ascii="Times New Roman" w:hAnsi="Times New Roman" w:cs="Times New Roman"/>
        </w:rPr>
        <w:t xml:space="preserve">, which showed effects on grades only for lower-achieving students </w:t>
      </w:r>
      <w:r w:rsidR="00F20167">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{"citationID":"a2i36c0ch49","properties":{"formattedCitation":"(Yeager et al., 2019)","plainCitation":"(Yeager et al., 2019)","noteIndex":0},"citationItems":[{"id":11526,"uris":["http://zotero.org/groups/2208729/items/HJRQILV8"],"uri":["http://zotero.org/groups/2208729/items/HJRQILV8"],"itemData":{"id":11526,"type":"article-journal","abstract":"A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F20167">
        <w:rPr>
          <w:rFonts w:ascii="Times New Roman" w:hAnsi="Times New Roman" w:cs="Times New Roman"/>
        </w:rPr>
        <w:fldChar w:fldCharType="separate"/>
      </w:r>
      <w:r w:rsidR="007671DB" w:rsidRPr="007671DB">
        <w:rPr>
          <w:rFonts w:ascii="Times New Roman" w:hAnsi="Times New Roman" w:cs="Times New Roman"/>
        </w:rPr>
        <w:t>(Yeager et al., 2019)</w:t>
      </w:r>
      <w:r w:rsidR="00F20167">
        <w:rPr>
          <w:rFonts w:ascii="Times New Roman" w:hAnsi="Times New Roman" w:cs="Times New Roman"/>
        </w:rPr>
        <w:fldChar w:fldCharType="end"/>
      </w:r>
      <w:r w:rsidR="007671DB">
        <w:rPr>
          <w:rFonts w:ascii="Times New Roman" w:hAnsi="Times New Roman" w:cs="Times New Roman"/>
        </w:rPr>
        <w:t>.</w:t>
      </w:r>
      <w:r w:rsidR="00D06F49" w:rsidRPr="009412E9">
        <w:rPr>
          <w:rFonts w:ascii="Times New Roman" w:hAnsi="Times New Roman" w:cs="Times New Roman"/>
        </w:rPr>
        <w:t xml:space="preserve"> </w:t>
      </w:r>
      <w:r w:rsidR="00AB0A96" w:rsidRPr="009412E9">
        <w:rPr>
          <w:rFonts w:ascii="Times New Roman" w:hAnsi="Times New Roman" w:cs="Times New Roman"/>
        </w:rPr>
        <w:t>I</w:t>
      </w:r>
      <w:r w:rsidRPr="009412E9">
        <w:rPr>
          <w:rFonts w:ascii="Times New Roman" w:hAnsi="Times New Roman" w:cs="Times New Roman"/>
        </w:rPr>
        <w:t xml:space="preserve">t would be a misinterpretation to say that growth mindset is </w:t>
      </w:r>
      <w:r w:rsidRPr="009412E9">
        <w:rPr>
          <w:rFonts w:ascii="Times New Roman" w:hAnsi="Times New Roman" w:cs="Times New Roman"/>
        </w:rPr>
        <w:lastRenderedPageBreak/>
        <w:t xml:space="preserve">only effective for </w:t>
      </w:r>
      <w:r w:rsidR="00F20167">
        <w:rPr>
          <w:rFonts w:ascii="Times New Roman" w:hAnsi="Times New Roman" w:cs="Times New Roman"/>
        </w:rPr>
        <w:t>such</w:t>
      </w:r>
      <w:r w:rsidRPr="009412E9">
        <w:rPr>
          <w:rFonts w:ascii="Times New Roman" w:hAnsi="Times New Roman" w:cs="Times New Roman"/>
        </w:rPr>
        <w:t xml:space="preserve"> students</w:t>
      </w:r>
      <w:r w:rsidR="00DF46E7">
        <w:rPr>
          <w:rFonts w:ascii="Times New Roman" w:hAnsi="Times New Roman" w:cs="Times New Roman"/>
        </w:rPr>
        <w:t>, because challenge-seeking effects appeared overall</w:t>
      </w:r>
      <w:r w:rsidRPr="009412E9">
        <w:rPr>
          <w:rFonts w:ascii="Times New Roman" w:hAnsi="Times New Roman" w:cs="Times New Roman"/>
        </w:rPr>
        <w:t>.</w:t>
      </w:r>
      <w:r w:rsidR="00D36A80">
        <w:rPr>
          <w:rFonts w:ascii="Times New Roman" w:hAnsi="Times New Roman" w:cs="Times New Roman"/>
        </w:rPr>
        <w:t xml:space="preserve"> Moreover, these behavioral results clarify the role that challenge-seeking motivation may have played in </w:t>
      </w:r>
      <w:proofErr w:type="gramStart"/>
      <w:r w:rsidR="00D36A80">
        <w:rPr>
          <w:rFonts w:ascii="Times New Roman" w:hAnsi="Times New Roman" w:cs="Times New Roman"/>
        </w:rPr>
        <w:t>previously-reported</w:t>
      </w:r>
      <w:proofErr w:type="gramEnd"/>
      <w:r w:rsidR="00D36A80">
        <w:rPr>
          <w:rFonts w:ascii="Times New Roman" w:hAnsi="Times New Roman" w:cs="Times New Roman"/>
        </w:rPr>
        <w:t xml:space="preserve"> effects </w:t>
      </w:r>
      <w:r w:rsidR="00662268">
        <w:rPr>
          <w:rFonts w:ascii="Times New Roman" w:hAnsi="Times New Roman" w:cs="Times New Roman"/>
        </w:rPr>
        <w:t>on</w:t>
      </w:r>
      <w:r w:rsidR="00DF46E7">
        <w:rPr>
          <w:rFonts w:ascii="Times New Roman" w:hAnsi="Times New Roman" w:cs="Times New Roman"/>
        </w:rPr>
        <w:t xml:space="preserve"> math</w:t>
      </w:r>
      <w:r w:rsidR="00662268">
        <w:rPr>
          <w:rFonts w:ascii="Times New Roman" w:hAnsi="Times New Roman" w:cs="Times New Roman"/>
        </w:rPr>
        <w:t xml:space="preserve"> </w:t>
      </w:r>
      <w:r w:rsidR="00D36A80">
        <w:rPr>
          <w:rFonts w:ascii="Times New Roman" w:hAnsi="Times New Roman" w:cs="Times New Roman"/>
        </w:rPr>
        <w:t xml:space="preserve">course-taking in the NSLM. </w:t>
      </w:r>
    </w:p>
    <w:p w14:paraId="13A7D48F" w14:textId="49BD0FB6" w:rsidR="00AE458F" w:rsidRDefault="00EA7CAB" w:rsidP="00D45326">
      <w:pPr>
        <w:pStyle w:val="Compact"/>
        <w:spacing w:line="480" w:lineRule="auto"/>
        <w:ind w:firstLine="720"/>
        <w:contextualSpacing/>
        <w:rPr>
          <w:rFonts w:ascii="Times New Roman" w:hAnsi="Times New Roman" w:cs="Times New Roman"/>
        </w:rPr>
      </w:pPr>
      <w:r w:rsidRPr="009412E9">
        <w:rPr>
          <w:rFonts w:ascii="Times New Roman" w:hAnsi="Times New Roman" w:cs="Times New Roman"/>
          <w:b/>
          <w:bCs/>
        </w:rPr>
        <w:t xml:space="preserve">Norway study. </w:t>
      </w:r>
      <w:r w:rsidR="004876BE">
        <w:rPr>
          <w:rFonts w:ascii="Times New Roman" w:hAnsi="Times New Roman" w:cs="Times New Roman"/>
        </w:rPr>
        <w:t>As a preliminary matter, t</w:t>
      </w:r>
      <w:r w:rsidR="009412E9" w:rsidRPr="009412E9">
        <w:rPr>
          <w:rFonts w:ascii="Times New Roman" w:hAnsi="Times New Roman" w:cs="Times New Roman"/>
        </w:rPr>
        <w:t>he growth mindset intervention significantly decreased students</w:t>
      </w:r>
      <w:r w:rsidR="009412E9" w:rsidRPr="009412E9">
        <w:rPr>
          <w:rFonts w:ascii="Times New Roman" w:eastAsia="Helvetica" w:hAnsi="Times New Roman" w:cs="Times New Roman"/>
        </w:rPr>
        <w:t>’ reports of fixed mindsets</w:t>
      </w:r>
      <w:r w:rsidR="009412E9" w:rsidRPr="009412E9">
        <w:rPr>
          <w:rFonts w:ascii="Times New Roman" w:hAnsi="Times New Roman" w:cs="Times New Roman"/>
        </w:rPr>
        <w:t xml:space="preserve"> (Control </w:t>
      </w:r>
      <w:r w:rsidR="009412E9" w:rsidRPr="009412E9">
        <w:rPr>
          <w:rFonts w:ascii="Times New Roman" w:hAnsi="Times New Roman" w:cs="Times New Roman"/>
          <w:i/>
        </w:rPr>
        <w:t>M</w:t>
      </w:r>
      <w:r w:rsidR="009412E9" w:rsidRPr="009412E9">
        <w:rPr>
          <w:rFonts w:ascii="Times New Roman" w:hAnsi="Times New Roman" w:cs="Times New Roman"/>
        </w:rPr>
        <w:t xml:space="preserve"> = 2.52, </w:t>
      </w:r>
      <w:r w:rsidR="009412E9" w:rsidRPr="009412E9">
        <w:rPr>
          <w:rFonts w:ascii="Times New Roman" w:hAnsi="Times New Roman" w:cs="Times New Roman"/>
          <w:i/>
        </w:rPr>
        <w:t>SD</w:t>
      </w:r>
      <w:r w:rsidR="009412E9" w:rsidRPr="009412E9">
        <w:rPr>
          <w:rFonts w:ascii="Times New Roman" w:hAnsi="Times New Roman" w:cs="Times New Roman"/>
        </w:rPr>
        <w:t xml:space="preserve"> = 1.00; Growth mindset </w:t>
      </w:r>
      <w:r w:rsidR="009412E9" w:rsidRPr="009412E9">
        <w:rPr>
          <w:rFonts w:ascii="Times New Roman" w:hAnsi="Times New Roman" w:cs="Times New Roman"/>
          <w:i/>
        </w:rPr>
        <w:t>M</w:t>
      </w:r>
      <w:r w:rsidR="009412E9" w:rsidRPr="009412E9">
        <w:rPr>
          <w:rFonts w:ascii="Times New Roman" w:hAnsi="Times New Roman" w:cs="Times New Roman"/>
        </w:rPr>
        <w:t xml:space="preserve"> = 2.16, </w:t>
      </w:r>
      <w:r w:rsidR="009412E9" w:rsidRPr="009412E9">
        <w:rPr>
          <w:rFonts w:ascii="Times New Roman" w:hAnsi="Times New Roman" w:cs="Times New Roman"/>
          <w:i/>
        </w:rPr>
        <w:t>SD</w:t>
      </w:r>
      <w:r w:rsidR="009412E9" w:rsidRPr="009412E9">
        <w:rPr>
          <w:rFonts w:ascii="Times New Roman" w:hAnsi="Times New Roman" w:cs="Times New Roman"/>
        </w:rPr>
        <w:t xml:space="preserve"> = 0.97), </w:t>
      </w:r>
      <m:oMath>
        <m:r>
          <w:rPr>
            <w:rFonts w:ascii="Cambria Math" w:hAnsi="Cambria Math" w:cs="Times New Roman"/>
          </w:rPr>
          <m:t>b=0.362</m:t>
        </m:r>
      </m:oMath>
      <w:r w:rsidR="009412E9" w:rsidRPr="009412E9">
        <w:rPr>
          <w:rFonts w:ascii="Times New Roman" w:hAnsi="Times New Roman" w:cs="Times New Roman"/>
        </w:rPr>
        <w:t xml:space="preserve">, </w:t>
      </w:r>
      <w:r w:rsidR="009412E9" w:rsidRPr="009412E9">
        <w:rPr>
          <w:rFonts w:ascii="Times New Roman" w:hAnsi="Times New Roman" w:cs="Times New Roman"/>
          <w:i/>
        </w:rPr>
        <w:t>t</w:t>
      </w:r>
      <w:r w:rsidR="009412E9" w:rsidRPr="009412E9">
        <w:rPr>
          <w:rFonts w:ascii="Times New Roman" w:hAnsi="Times New Roman" w:cs="Times New Roman"/>
        </w:rPr>
        <w:t xml:space="preserve">(5246)=13.30, </w:t>
      </w:r>
      <w:r w:rsidR="009412E9" w:rsidRPr="009412E9">
        <w:rPr>
          <w:rFonts w:ascii="Times New Roman" w:hAnsi="Times New Roman" w:cs="Times New Roman"/>
          <w:i/>
        </w:rPr>
        <w:t>p</w:t>
      </w:r>
      <w:r w:rsidR="009412E9" w:rsidRPr="009412E9">
        <w:rPr>
          <w:rFonts w:ascii="Times New Roman" w:hAnsi="Times New Roman" w:cs="Times New Roman"/>
        </w:rPr>
        <w:t xml:space="preserve">&lt;.001, </w:t>
      </w:r>
      <w:r w:rsidR="009412E9" w:rsidRPr="009412E9">
        <w:rPr>
          <w:rFonts w:ascii="Times New Roman" w:hAnsi="Times New Roman" w:cs="Times New Roman"/>
          <w:i/>
        </w:rPr>
        <w:t>d</w:t>
      </w:r>
      <w:r w:rsidR="009412E9" w:rsidRPr="009412E9">
        <w:rPr>
          <w:rFonts w:ascii="Times New Roman" w:hAnsi="Times New Roman" w:cs="Times New Roman"/>
        </w:rPr>
        <w:t>=.32</w:t>
      </w:r>
      <w:r w:rsidR="00AE458F">
        <w:rPr>
          <w:rFonts w:ascii="Times New Roman" w:hAnsi="Times New Roman" w:cs="Times New Roman"/>
        </w:rPr>
        <w:t xml:space="preserve">, and increased </w:t>
      </w:r>
      <w:r w:rsidR="00AE458F" w:rsidRPr="009412E9">
        <w:rPr>
          <w:rFonts w:ascii="Times New Roman" w:hAnsi="Times New Roman" w:cs="Times New Roman"/>
          <w:bCs/>
        </w:rPr>
        <w:t xml:space="preserve">hypothetical </w:t>
      </w:r>
      <w:r w:rsidR="00AE458F">
        <w:rPr>
          <w:rFonts w:ascii="Times New Roman" w:hAnsi="Times New Roman" w:cs="Times New Roman"/>
          <w:bCs/>
        </w:rPr>
        <w:t xml:space="preserve">challenge-seeking </w:t>
      </w:r>
      <w:r w:rsidR="00AE458F" w:rsidRPr="009412E9">
        <w:rPr>
          <w:rFonts w:ascii="Times New Roman" w:hAnsi="Times New Roman" w:cs="Times New Roman"/>
          <w:bCs/>
        </w:rPr>
        <w:t>behavior</w:t>
      </w:r>
      <w:r w:rsidR="00AE458F">
        <w:rPr>
          <w:rFonts w:ascii="Times New Roman" w:hAnsi="Times New Roman" w:cs="Times New Roman"/>
        </w:rPr>
        <w:t>: i</w:t>
      </w:r>
      <w:r w:rsidR="00AE458F" w:rsidRPr="009412E9">
        <w:rPr>
          <w:rFonts w:ascii="Times New Roman" w:hAnsi="Times New Roman" w:cs="Times New Roman"/>
        </w:rPr>
        <w:t xml:space="preserve">n the control condition, 59% of students said they would choose the difficult math assignment, while 68% in the growth mindset condition did so, a significant difference, </w:t>
      </w:r>
      <m:oMath>
        <m:r>
          <w:rPr>
            <w:rFonts w:ascii="Cambria Math" w:hAnsi="Cambria Math" w:cs="Times New Roman"/>
          </w:rPr>
          <m:t>χ</m:t>
        </m:r>
      </m:oMath>
      <w:r w:rsidR="00AE458F" w:rsidRPr="009412E9">
        <w:rPr>
          <w:rFonts w:ascii="Times New Roman" w:hAnsi="Times New Roman" w:cs="Times New Roman"/>
          <w:vertAlign w:val="superscript"/>
        </w:rPr>
        <w:t>2</w:t>
      </w:r>
      <w:r w:rsidR="00AE458F" w:rsidRPr="009412E9">
        <w:rPr>
          <w:rFonts w:ascii="Times New Roman" w:hAnsi="Times New Roman" w:cs="Times New Roman"/>
        </w:rPr>
        <w:t xml:space="preserve">(1, </w:t>
      </w:r>
      <w:r w:rsidR="00AE458F" w:rsidRPr="009412E9">
        <w:rPr>
          <w:rFonts w:ascii="Times New Roman" w:hAnsi="Times New Roman" w:cs="Times New Roman"/>
          <w:i/>
        </w:rPr>
        <w:t>N</w:t>
      </w:r>
      <w:r w:rsidR="00AE458F" w:rsidRPr="009412E9">
        <w:rPr>
          <w:rFonts w:ascii="Times New Roman" w:hAnsi="Times New Roman" w:cs="Times New Roman"/>
        </w:rPr>
        <w:t xml:space="preserve"> = 5241)=41.50,  </w:t>
      </w:r>
      <w:r w:rsidR="00AE458F" w:rsidRPr="009412E9">
        <w:rPr>
          <w:rFonts w:ascii="Times New Roman" w:hAnsi="Times New Roman" w:cs="Times New Roman"/>
          <w:i/>
        </w:rPr>
        <w:t>p</w:t>
      </w:r>
      <w:r w:rsidR="00AE458F" w:rsidRPr="009412E9">
        <w:rPr>
          <w:rFonts w:ascii="Times New Roman" w:hAnsi="Times New Roman" w:cs="Times New Roman"/>
        </w:rPr>
        <w:t>&lt;.001.</w:t>
      </w:r>
      <w:r w:rsidR="00232FCD">
        <w:rPr>
          <w:rFonts w:ascii="Times New Roman" w:hAnsi="Times New Roman" w:cs="Times New Roman"/>
        </w:rPr>
        <w:t xml:space="preserve"> </w:t>
      </w:r>
      <w:proofErr w:type="gramStart"/>
      <w:r w:rsidR="00232FCD">
        <w:rPr>
          <w:rFonts w:ascii="Times New Roman" w:hAnsi="Times New Roman" w:cs="Times New Roman"/>
        </w:rPr>
        <w:t>Thus</w:t>
      </w:r>
      <w:proofErr w:type="gramEnd"/>
      <w:r w:rsidR="00232FCD">
        <w:rPr>
          <w:rFonts w:ascii="Times New Roman" w:hAnsi="Times New Roman" w:cs="Times New Roman"/>
        </w:rPr>
        <w:t xml:space="preserve"> the intervention was persuasive, just as it was in the U.S.; this is a testament to the efficacy of the design process used to adapt it. </w:t>
      </w:r>
    </w:p>
    <w:p w14:paraId="62052953" w14:textId="77777777" w:rsidR="00860D7B" w:rsidRDefault="00660B12" w:rsidP="00860D7B">
      <w:pPr>
        <w:pStyle w:val="Compact"/>
        <w:spacing w:line="480" w:lineRule="auto"/>
        <w:ind w:firstLine="720"/>
        <w:contextualSpacing/>
        <w:rPr>
          <w:rFonts w:ascii="Times New Roman" w:hAnsi="Times New Roman" w:cs="Times New Roman"/>
        </w:rPr>
      </w:pPr>
      <w:r>
        <w:rPr>
          <w:rFonts w:ascii="Times New Roman" w:hAnsi="Times New Roman" w:cs="Times New Roman"/>
        </w:rPr>
        <w:t>Next, r</w:t>
      </w:r>
      <w:r w:rsidR="00EA7CAB" w:rsidRPr="009412E9">
        <w:rPr>
          <w:rFonts w:ascii="Times New Roman" w:hAnsi="Times New Roman" w:cs="Times New Roman"/>
        </w:rPr>
        <w:t xml:space="preserve">eplicating the US study, the growth mindset intervention significantly increased the number of hard problems that students chose (Control Hard </w:t>
      </w:r>
      <w:r w:rsidR="00EA7CAB" w:rsidRPr="009412E9">
        <w:rPr>
          <w:rFonts w:ascii="Times New Roman" w:hAnsi="Times New Roman" w:cs="Times New Roman"/>
          <w:i/>
        </w:rPr>
        <w:t>M</w:t>
      </w:r>
      <w:r w:rsidR="00EA7CAB" w:rsidRPr="009412E9">
        <w:rPr>
          <w:rFonts w:ascii="Times New Roman" w:hAnsi="Times New Roman" w:cs="Times New Roman"/>
        </w:rPr>
        <w:t xml:space="preserve">=2.734, </w:t>
      </w:r>
      <w:r w:rsidR="00EA7CAB" w:rsidRPr="009412E9">
        <w:rPr>
          <w:rFonts w:ascii="Times New Roman" w:hAnsi="Times New Roman" w:cs="Times New Roman"/>
          <w:i/>
        </w:rPr>
        <w:t>SD</w:t>
      </w:r>
      <w:r w:rsidR="00EA7CAB" w:rsidRPr="009412E9">
        <w:rPr>
          <w:rFonts w:ascii="Times New Roman" w:hAnsi="Times New Roman" w:cs="Times New Roman"/>
        </w:rPr>
        <w:t xml:space="preserve">=1.779; Growth mindset Hard </w:t>
      </w:r>
      <w:r w:rsidR="00EA7CAB" w:rsidRPr="009412E9">
        <w:rPr>
          <w:rFonts w:ascii="Times New Roman" w:hAnsi="Times New Roman" w:cs="Times New Roman"/>
          <w:i/>
        </w:rPr>
        <w:t>M</w:t>
      </w:r>
      <w:r w:rsidR="00EA7CAB" w:rsidRPr="009412E9">
        <w:rPr>
          <w:rFonts w:ascii="Times New Roman" w:hAnsi="Times New Roman" w:cs="Times New Roman"/>
        </w:rPr>
        <w:t xml:space="preserve">=3.071, </w:t>
      </w:r>
      <w:r w:rsidR="00EA7CAB" w:rsidRPr="009412E9">
        <w:rPr>
          <w:rFonts w:ascii="Times New Roman" w:hAnsi="Times New Roman" w:cs="Times New Roman"/>
          <w:i/>
        </w:rPr>
        <w:t>SD</w:t>
      </w:r>
      <w:r w:rsidR="00EA7CAB" w:rsidRPr="009412E9">
        <w:rPr>
          <w:rFonts w:ascii="Times New Roman" w:hAnsi="Times New Roman" w:cs="Times New Roman"/>
        </w:rPr>
        <w:t xml:space="preserve">=1.879), </w:t>
      </w:r>
      <m:oMath>
        <m:r>
          <w:rPr>
            <w:rFonts w:ascii="Cambria Math" w:hAnsi="Cambria Math" w:cs="Times New Roman"/>
          </w:rPr>
          <m:t>b=0.330</m:t>
        </m:r>
      </m:oMath>
      <w:r w:rsidR="00EA7CAB" w:rsidRPr="009412E9">
        <w:rPr>
          <w:rFonts w:ascii="Times New Roman" w:hAnsi="Times New Roman" w:cs="Times New Roman"/>
        </w:rPr>
        <w:t xml:space="preserve">, </w:t>
      </w:r>
      <m:oMath>
        <m:r>
          <w:rPr>
            <w:rFonts w:ascii="Cambria Math" w:hAnsi="Cambria Math" w:cs="Times New Roman"/>
          </w:rPr>
          <m:t>t(5322)=7.52</m:t>
        </m:r>
      </m:oMath>
      <w:r w:rsidR="00EA7CAB" w:rsidRPr="009412E9">
        <w:rPr>
          <w:rFonts w:ascii="Times New Roman" w:hAnsi="Times New Roman" w:cs="Times New Roman"/>
        </w:rPr>
        <w:t xml:space="preserve">, </w:t>
      </w:r>
      <m:oMath>
        <m:r>
          <w:rPr>
            <w:rFonts w:ascii="Cambria Math" w:hAnsi="Cambria Math" w:cs="Times New Roman"/>
          </w:rPr>
          <m:t>p&lt;.001</m:t>
        </m:r>
      </m:oMath>
      <w:r w:rsidR="00EA7CAB" w:rsidRPr="009412E9">
        <w:rPr>
          <w:rFonts w:ascii="Times New Roman" w:hAnsi="Times New Roman" w:cs="Times New Roman"/>
        </w:rPr>
        <w:t>, and significantly reduced the number of easy problems</w:t>
      </w:r>
      <w:r w:rsidR="00CD781F" w:rsidRPr="009412E9">
        <w:rPr>
          <w:rFonts w:ascii="Times New Roman" w:hAnsi="Times New Roman" w:cs="Times New Roman"/>
        </w:rPr>
        <w:t xml:space="preserve"> they chose</w:t>
      </w:r>
      <w:r w:rsidR="00EA7CAB" w:rsidRPr="009412E9">
        <w:rPr>
          <w:rFonts w:ascii="Times New Roman" w:hAnsi="Times New Roman" w:cs="Times New Roman"/>
        </w:rPr>
        <w:t xml:space="preserve"> (Control Easy </w:t>
      </w:r>
      <w:r w:rsidR="00EA7CAB" w:rsidRPr="009412E9">
        <w:rPr>
          <w:rFonts w:ascii="Times New Roman" w:hAnsi="Times New Roman" w:cs="Times New Roman"/>
          <w:i/>
        </w:rPr>
        <w:t>M</w:t>
      </w:r>
      <w:r w:rsidR="00EA7CAB" w:rsidRPr="009412E9">
        <w:rPr>
          <w:rFonts w:ascii="Times New Roman" w:hAnsi="Times New Roman" w:cs="Times New Roman"/>
        </w:rPr>
        <w:t xml:space="preserve">=2.038, </w:t>
      </w:r>
      <w:r w:rsidR="00EA7CAB" w:rsidRPr="009412E9">
        <w:rPr>
          <w:rFonts w:ascii="Times New Roman" w:hAnsi="Times New Roman" w:cs="Times New Roman"/>
          <w:i/>
        </w:rPr>
        <w:t>SD</w:t>
      </w:r>
      <w:r w:rsidR="00EA7CAB" w:rsidRPr="009412E9">
        <w:rPr>
          <w:rFonts w:ascii="Times New Roman" w:hAnsi="Times New Roman" w:cs="Times New Roman"/>
        </w:rPr>
        <w:t xml:space="preserve">=1.974; Growth mindset Easy </w:t>
      </w:r>
      <w:r w:rsidR="00EA7CAB" w:rsidRPr="009412E9">
        <w:rPr>
          <w:rFonts w:ascii="Times New Roman" w:hAnsi="Times New Roman" w:cs="Times New Roman"/>
          <w:i/>
        </w:rPr>
        <w:t>M</w:t>
      </w:r>
      <w:r w:rsidR="00EA7CAB" w:rsidRPr="009412E9">
        <w:rPr>
          <w:rFonts w:ascii="Times New Roman" w:hAnsi="Times New Roman" w:cs="Times New Roman"/>
        </w:rPr>
        <w:t xml:space="preserve">=1.713, </w:t>
      </w:r>
      <w:r w:rsidR="00EA7CAB" w:rsidRPr="009412E9">
        <w:rPr>
          <w:rFonts w:ascii="Times New Roman" w:hAnsi="Times New Roman" w:cs="Times New Roman"/>
          <w:i/>
        </w:rPr>
        <w:t>SD</w:t>
      </w:r>
      <w:r w:rsidR="00EA7CAB" w:rsidRPr="009412E9">
        <w:rPr>
          <w:rFonts w:ascii="Times New Roman" w:hAnsi="Times New Roman" w:cs="Times New Roman"/>
        </w:rPr>
        <w:t xml:space="preserve">=1.884), </w:t>
      </w:r>
      <m:oMath>
        <m:r>
          <w:rPr>
            <w:rFonts w:ascii="Cambria Math" w:hAnsi="Cambria Math" w:cs="Times New Roman"/>
          </w:rPr>
          <m:t>b=-0.322</m:t>
        </m:r>
      </m:oMath>
      <w:r w:rsidR="00EA7CAB" w:rsidRPr="009412E9">
        <w:rPr>
          <w:rFonts w:ascii="Times New Roman" w:hAnsi="Times New Roman" w:cs="Times New Roman"/>
        </w:rPr>
        <w:t xml:space="preserve">, </w:t>
      </w:r>
      <m:oMath>
        <m:r>
          <w:rPr>
            <w:rFonts w:ascii="Cambria Math" w:hAnsi="Cambria Math" w:cs="Times New Roman"/>
          </w:rPr>
          <m:t>t(5322)=</m:t>
        </m:r>
        <m:r>
          <m:rPr>
            <m:sty m:val="p"/>
          </m:rPr>
          <w:rPr>
            <w:rFonts w:ascii="Cambria Math" w:eastAsia="Helvetica" w:hAnsi="Cambria Math" w:cs="Times New Roman"/>
          </w:rPr>
          <m:t>5.72</m:t>
        </m:r>
      </m:oMath>
      <w:r w:rsidR="00EA7CAB" w:rsidRPr="009412E9">
        <w:rPr>
          <w:rFonts w:ascii="Times New Roman" w:hAnsi="Times New Roman" w:cs="Times New Roman"/>
        </w:rPr>
        <w:t xml:space="preserve">, </w:t>
      </w:r>
      <m:oMath>
        <m:r>
          <w:rPr>
            <w:rFonts w:ascii="Cambria Math" w:hAnsi="Cambria Math" w:cs="Times New Roman"/>
          </w:rPr>
          <m:t>p&lt;.001</m:t>
        </m:r>
      </m:oMath>
      <w:r w:rsidR="00EA7CAB" w:rsidRPr="009412E9">
        <w:rPr>
          <w:rFonts w:ascii="Times New Roman" w:hAnsi="Times New Roman" w:cs="Times New Roman"/>
        </w:rPr>
        <w:t xml:space="preserve">, resulting in an intervention effect on the difference between the number of hard versus easy problems control difference score </w:t>
      </w:r>
      <w:r w:rsidR="00EA7CAB" w:rsidRPr="009412E9">
        <w:rPr>
          <w:rFonts w:ascii="Times New Roman" w:hAnsi="Times New Roman" w:cs="Times New Roman"/>
          <w:i/>
        </w:rPr>
        <w:t>M</w:t>
      </w:r>
      <w:r w:rsidR="00EA7CAB" w:rsidRPr="009412E9">
        <w:rPr>
          <w:rFonts w:ascii="Times New Roman" w:hAnsi="Times New Roman" w:cs="Times New Roman"/>
        </w:rPr>
        <w:t xml:space="preserve">=0.6953, </w:t>
      </w:r>
      <w:r w:rsidR="00EA7CAB" w:rsidRPr="009412E9">
        <w:rPr>
          <w:rFonts w:ascii="Times New Roman" w:hAnsi="Times New Roman" w:cs="Times New Roman"/>
          <w:i/>
        </w:rPr>
        <w:t>SD</w:t>
      </w:r>
      <w:r w:rsidR="00EA7CAB" w:rsidRPr="009412E9">
        <w:rPr>
          <w:rFonts w:ascii="Times New Roman" w:hAnsi="Times New Roman" w:cs="Times New Roman"/>
        </w:rPr>
        <w:t xml:space="preserve">=3.210, Growth mindset difference score </w:t>
      </w:r>
      <w:r w:rsidR="00EA7CAB" w:rsidRPr="009412E9">
        <w:rPr>
          <w:rFonts w:ascii="Times New Roman" w:hAnsi="Times New Roman" w:cs="Times New Roman"/>
          <w:i/>
        </w:rPr>
        <w:t>M</w:t>
      </w:r>
      <w:r w:rsidR="00EA7CAB" w:rsidRPr="009412E9">
        <w:rPr>
          <w:rFonts w:ascii="Times New Roman" w:hAnsi="Times New Roman" w:cs="Times New Roman"/>
        </w:rPr>
        <w:t xml:space="preserve">=1.358, </w:t>
      </w:r>
      <w:r w:rsidR="00EA7CAB" w:rsidRPr="009412E9">
        <w:rPr>
          <w:rFonts w:ascii="Times New Roman" w:hAnsi="Times New Roman" w:cs="Times New Roman"/>
          <w:i/>
        </w:rPr>
        <w:t xml:space="preserve">SD </w:t>
      </w:r>
      <w:r w:rsidR="00EA7CAB" w:rsidRPr="009412E9">
        <w:rPr>
          <w:rFonts w:ascii="Times New Roman" w:hAnsi="Times New Roman" w:cs="Times New Roman"/>
        </w:rPr>
        <w:t xml:space="preserve">=3.097), </w:t>
      </w:r>
      <m:oMath>
        <m:r>
          <w:rPr>
            <w:rFonts w:ascii="Cambria Math" w:hAnsi="Cambria Math" w:cs="Times New Roman"/>
          </w:rPr>
          <m:t>b=.652</m:t>
        </m:r>
      </m:oMath>
      <w:r w:rsidR="00EA7CAB" w:rsidRPr="009412E9">
        <w:rPr>
          <w:rFonts w:ascii="Times New Roman" w:hAnsi="Times New Roman" w:cs="Times New Roman"/>
        </w:rPr>
        <w:t xml:space="preserve">, </w:t>
      </w:r>
      <m:oMath>
        <m:r>
          <w:rPr>
            <w:rFonts w:ascii="Cambria Math" w:hAnsi="Cambria Math" w:cs="Times New Roman"/>
          </w:rPr>
          <m:t>t</m:t>
        </m:r>
        <m:d>
          <m:dPr>
            <m:ctrlPr>
              <w:rPr>
                <w:rFonts w:ascii="Cambria Math" w:hAnsi="Cambria Math" w:cs="Times New Roman"/>
                <w:i/>
              </w:rPr>
            </m:ctrlPr>
          </m:dPr>
          <m:e>
            <m:r>
              <w:rPr>
                <w:rFonts w:ascii="Cambria Math" w:hAnsi="Cambria Math" w:cs="Times New Roman"/>
              </w:rPr>
              <m:t>5247</m:t>
            </m:r>
          </m:e>
        </m:d>
        <m:r>
          <w:rPr>
            <w:rFonts w:ascii="Cambria Math" w:hAnsi="Cambria Math" w:cs="Times New Roman"/>
          </w:rPr>
          <m:t>=7.40</m:t>
        </m:r>
      </m:oMath>
      <w:r w:rsidR="00EA7CAB" w:rsidRPr="009412E9">
        <w:rPr>
          <w:rFonts w:ascii="Times New Roman" w:hAnsi="Times New Roman" w:cs="Times New Roman"/>
        </w:rPr>
        <w:t xml:space="preserve"> </w:t>
      </w:r>
      <m:oMath>
        <m:r>
          <w:rPr>
            <w:rFonts w:ascii="Cambria Math" w:hAnsi="Cambria Math" w:cs="Times New Roman"/>
          </w:rPr>
          <m:t>p&lt;.001</m:t>
        </m:r>
      </m:oMath>
      <w:r w:rsidR="00EA7CAB" w:rsidRPr="009412E9">
        <w:rPr>
          <w:rFonts w:ascii="Times New Roman" w:eastAsiaTheme="minorEastAsia" w:hAnsi="Times New Roman" w:cs="Times New Roman"/>
        </w:rPr>
        <w:t xml:space="preserve">, </w:t>
      </w:r>
      <w:r w:rsidR="00EA7CAB" w:rsidRPr="009412E9">
        <w:rPr>
          <w:rFonts w:ascii="Times New Roman" w:eastAsiaTheme="minorEastAsia" w:hAnsi="Times New Roman" w:cs="Times New Roman"/>
          <w:i/>
        </w:rPr>
        <w:t>d</w:t>
      </w:r>
      <w:r w:rsidR="00EA7CAB" w:rsidRPr="009412E9">
        <w:rPr>
          <w:rFonts w:ascii="Times New Roman" w:eastAsiaTheme="minorEastAsia" w:hAnsi="Times New Roman" w:cs="Times New Roman"/>
        </w:rPr>
        <w:t>=.18</w:t>
      </w:r>
      <w:r w:rsidR="00EA7CAB" w:rsidRPr="009412E9">
        <w:rPr>
          <w:rFonts w:ascii="Times New Roman" w:hAnsi="Times New Roman" w:cs="Times New Roman"/>
        </w:rPr>
        <w:t xml:space="preserve">. </w:t>
      </w:r>
    </w:p>
    <w:p w14:paraId="17EB7BAF" w14:textId="507BF875" w:rsidR="00EA7CAB" w:rsidRPr="009412E9" w:rsidRDefault="00EA7CAB" w:rsidP="00F85C5C">
      <w:pPr>
        <w:pStyle w:val="Compact"/>
        <w:spacing w:line="480" w:lineRule="auto"/>
        <w:ind w:firstLine="720"/>
        <w:contextualSpacing/>
      </w:pPr>
      <w:r w:rsidRPr="009412E9">
        <w:rPr>
          <w:rFonts w:ascii="Times New Roman" w:hAnsi="Times New Roman" w:cs="Times New Roman"/>
        </w:rPr>
        <w:t xml:space="preserve">As in the US study, this treatment effect was not moderated by student gender, prior math grades, or school type (pre- vs. post-treatment choice) (interaction </w:t>
      </w:r>
      <w:proofErr w:type="spellStart"/>
      <w:r w:rsidRPr="009412E9">
        <w:rPr>
          <w:rFonts w:ascii="Times New Roman" w:hAnsi="Times New Roman" w:cs="Times New Roman"/>
          <w:i/>
        </w:rPr>
        <w:t>p</w:t>
      </w:r>
      <w:r w:rsidRPr="009412E9">
        <w:rPr>
          <w:rFonts w:ascii="Times New Roman" w:hAnsi="Times New Roman" w:cs="Times New Roman"/>
        </w:rPr>
        <w:t>s</w:t>
      </w:r>
      <w:proofErr w:type="spellEnd"/>
      <w:r w:rsidRPr="009412E9">
        <w:rPr>
          <w:rFonts w:ascii="Times New Roman" w:hAnsi="Times New Roman" w:cs="Times New Roman"/>
        </w:rPr>
        <w:t>&gt;.5). This non-significant moderation is important because it shows, again, that a growth mindset intervention can increase a desire for challenge regardless of students</w:t>
      </w:r>
      <w:r w:rsidRPr="009412E9">
        <w:rPr>
          <w:rFonts w:ascii="Times New Roman" w:eastAsia="Helvetica" w:hAnsi="Times New Roman" w:cs="Times New Roman"/>
        </w:rPr>
        <w:t>’</w:t>
      </w:r>
      <w:r w:rsidRPr="009412E9">
        <w:rPr>
          <w:rFonts w:ascii="Times New Roman" w:hAnsi="Times New Roman" w:cs="Times New Roman"/>
        </w:rPr>
        <w:t xml:space="preserve"> prior achievement. </w:t>
      </w:r>
    </w:p>
    <w:p w14:paraId="73B1FD72" w14:textId="1291F96A" w:rsidR="00CD781F" w:rsidRPr="009412E9" w:rsidRDefault="0017090E" w:rsidP="00CD781F">
      <w:pPr>
        <w:spacing w:line="480" w:lineRule="auto"/>
        <w:ind w:firstLine="0"/>
        <w:contextualSpacing/>
        <w:rPr>
          <w:rFonts w:ascii="Times New Roman" w:hAnsi="Times New Roman" w:cs="Times New Roman"/>
          <w:b/>
        </w:rPr>
      </w:pPr>
      <w:r w:rsidRPr="009412E9">
        <w:rPr>
          <w:rFonts w:ascii="Times New Roman" w:hAnsi="Times New Roman" w:cs="Times New Roman"/>
          <w:b/>
        </w:rPr>
        <w:t xml:space="preserve">Research Question 2: </w:t>
      </w:r>
      <w:r w:rsidR="00CD781F" w:rsidRPr="009412E9">
        <w:rPr>
          <w:rFonts w:ascii="Times New Roman" w:hAnsi="Times New Roman" w:cs="Times New Roman"/>
          <w:b/>
        </w:rPr>
        <w:t xml:space="preserve">Growth Mindset Effects on Advanced Math Course-Taking </w:t>
      </w:r>
    </w:p>
    <w:p w14:paraId="2477D621" w14:textId="243138FD" w:rsidR="00332241" w:rsidRDefault="00D33AC5" w:rsidP="009412E9">
      <w:pPr>
        <w:spacing w:line="480" w:lineRule="auto"/>
        <w:ind w:firstLine="720"/>
        <w:contextualSpacing/>
        <w:rPr>
          <w:rFonts w:ascii="Times New Roman" w:hAnsi="Times New Roman" w:cs="Times New Roman"/>
        </w:rPr>
      </w:pPr>
      <w:r>
        <w:rPr>
          <w:rFonts w:ascii="Times New Roman" w:hAnsi="Times New Roman" w:cs="Times New Roman"/>
        </w:rPr>
        <w:t>Before assessing the treatment effects on advanced math course-taking</w:t>
      </w:r>
      <w:r w:rsidR="00677E2B">
        <w:rPr>
          <w:rFonts w:ascii="Times New Roman" w:hAnsi="Times New Roman" w:cs="Times New Roman"/>
        </w:rPr>
        <w:t xml:space="preserve"> in the Norway study</w:t>
      </w:r>
      <w:r>
        <w:rPr>
          <w:rFonts w:ascii="Times New Roman" w:hAnsi="Times New Roman" w:cs="Times New Roman"/>
        </w:rPr>
        <w:t xml:space="preserve">, it was important to confirm that challenge-seeking, as assessed by our task, was, in </w:t>
      </w:r>
      <w:r>
        <w:rPr>
          <w:rFonts w:ascii="Times New Roman" w:hAnsi="Times New Roman" w:cs="Times New Roman"/>
        </w:rPr>
        <w:lastRenderedPageBreak/>
        <w:t>fact, associated with students’ course</w:t>
      </w:r>
      <w:r w:rsidR="000175A9">
        <w:rPr>
          <w:rFonts w:ascii="Times New Roman" w:hAnsi="Times New Roman" w:cs="Times New Roman"/>
        </w:rPr>
        <w:t>-taking</w:t>
      </w:r>
      <w:r>
        <w:rPr>
          <w:rFonts w:ascii="Times New Roman" w:hAnsi="Times New Roman" w:cs="Times New Roman"/>
        </w:rPr>
        <w:t xml:space="preserve"> decisions </w:t>
      </w:r>
      <w:r w:rsidR="000175A9">
        <w:rPr>
          <w:rFonts w:ascii="Times New Roman" w:hAnsi="Times New Roman" w:cs="Times New Roman"/>
        </w:rPr>
        <w:t xml:space="preserve">in the </w:t>
      </w:r>
      <w:r w:rsidR="00FD3185">
        <w:rPr>
          <w:rFonts w:ascii="Times New Roman" w:hAnsi="Times New Roman" w:cs="Times New Roman"/>
        </w:rPr>
        <w:t>Norwegian</w:t>
      </w:r>
      <w:r w:rsidR="000175A9">
        <w:rPr>
          <w:rFonts w:ascii="Times New Roman" w:hAnsi="Times New Roman" w:cs="Times New Roman"/>
        </w:rPr>
        <w:t xml:space="preserve"> context</w:t>
      </w:r>
      <w:r>
        <w:rPr>
          <w:rFonts w:ascii="Times New Roman" w:hAnsi="Times New Roman" w:cs="Times New Roman"/>
        </w:rPr>
        <w:t xml:space="preserve">. </w:t>
      </w:r>
      <w:r w:rsidR="004A6550">
        <w:rPr>
          <w:rFonts w:ascii="Times New Roman" w:hAnsi="Times New Roman" w:cs="Times New Roman"/>
        </w:rPr>
        <w:t>T</w:t>
      </w:r>
      <w:r w:rsidR="0017090E" w:rsidRPr="009412E9">
        <w:rPr>
          <w:rFonts w:ascii="Times New Roman" w:hAnsi="Times New Roman" w:cs="Times New Roman"/>
        </w:rPr>
        <w:t xml:space="preserve">he continuous make-a-math worksheet measure </w:t>
      </w:r>
      <w:r w:rsidR="00662268">
        <w:rPr>
          <w:rFonts w:ascii="Times New Roman" w:hAnsi="Times New Roman" w:cs="Times New Roman"/>
        </w:rPr>
        <w:t xml:space="preserve">significantly </w:t>
      </w:r>
      <w:r w:rsidR="0017090E" w:rsidRPr="009412E9">
        <w:rPr>
          <w:rFonts w:ascii="Times New Roman" w:hAnsi="Times New Roman" w:cs="Times New Roman"/>
        </w:rPr>
        <w:t xml:space="preserve">predicted </w:t>
      </w:r>
      <w:r w:rsidR="006313C8">
        <w:rPr>
          <w:rFonts w:ascii="Times New Roman" w:hAnsi="Times New Roman" w:cs="Times New Roman"/>
        </w:rPr>
        <w:t>a student’s likelihood of being enrolled</w:t>
      </w:r>
      <w:r w:rsidR="0017090E" w:rsidRPr="009412E9">
        <w:rPr>
          <w:rFonts w:ascii="Times New Roman" w:hAnsi="Times New Roman" w:cs="Times New Roman"/>
        </w:rPr>
        <w:t xml:space="preserve"> in advanced math, </w:t>
      </w:r>
      <w:r w:rsidR="0017090E" w:rsidRPr="009412E9">
        <w:rPr>
          <w:rFonts w:ascii="Times New Roman" w:hAnsi="Times New Roman" w:cs="Times New Roman"/>
          <w:i/>
        </w:rPr>
        <w:t>b</w:t>
      </w:r>
      <w:r w:rsidR="0017090E" w:rsidRPr="009412E9">
        <w:rPr>
          <w:rFonts w:ascii="Times New Roman" w:hAnsi="Times New Roman" w:cs="Times New Roman"/>
        </w:rPr>
        <w:t xml:space="preserve"> = .016, </w:t>
      </w:r>
      <w:r w:rsidR="0017090E" w:rsidRPr="009412E9">
        <w:rPr>
          <w:rFonts w:ascii="Times New Roman" w:hAnsi="Times New Roman" w:cs="Times New Roman"/>
          <w:i/>
        </w:rPr>
        <w:t>SE</w:t>
      </w:r>
      <w:r w:rsidR="0017090E" w:rsidRPr="009412E9">
        <w:rPr>
          <w:rFonts w:ascii="Times New Roman" w:hAnsi="Times New Roman" w:cs="Times New Roman"/>
        </w:rPr>
        <w:t xml:space="preserve"> = .002, </w:t>
      </w:r>
      <w:r w:rsidR="0017090E" w:rsidRPr="009412E9">
        <w:rPr>
          <w:rFonts w:ascii="Times New Roman" w:hAnsi="Times New Roman" w:cs="Times New Roman"/>
          <w:i/>
        </w:rPr>
        <w:t>t</w:t>
      </w:r>
      <w:r w:rsidR="0017090E" w:rsidRPr="009412E9">
        <w:rPr>
          <w:rFonts w:ascii="Times New Roman" w:hAnsi="Times New Roman" w:cs="Times New Roman"/>
        </w:rPr>
        <w:t xml:space="preserve"> = 8.00, </w:t>
      </w:r>
      <w:r w:rsidR="0017090E" w:rsidRPr="009412E9">
        <w:rPr>
          <w:rFonts w:ascii="Times New Roman" w:hAnsi="Times New Roman" w:cs="Times New Roman"/>
          <w:i/>
        </w:rPr>
        <w:t>p</w:t>
      </w:r>
      <w:r w:rsidR="0017090E" w:rsidRPr="009412E9">
        <w:rPr>
          <w:rFonts w:ascii="Times New Roman" w:hAnsi="Times New Roman" w:cs="Times New Roman"/>
        </w:rPr>
        <w:t xml:space="preserve"> &lt; .001</w:t>
      </w:r>
      <w:r w:rsidR="004A6550">
        <w:rPr>
          <w:rFonts w:ascii="Times New Roman" w:hAnsi="Times New Roman" w:cs="Times New Roman"/>
        </w:rPr>
        <w:t xml:space="preserve">. This validity analysis therefore supports the interpretation that course-taking is a challenge-seeking measure. </w:t>
      </w:r>
    </w:p>
    <w:p w14:paraId="585D6F1D" w14:textId="4FCBE109" w:rsidR="00662268" w:rsidRDefault="00C27F79" w:rsidP="00CD781F">
      <w:pPr>
        <w:spacing w:line="480" w:lineRule="auto"/>
        <w:ind w:firstLine="720"/>
        <w:contextualSpacing/>
        <w:rPr>
          <w:rFonts w:ascii="Times New Roman" w:hAnsi="Times New Roman" w:cs="Times New Roman"/>
        </w:rPr>
      </w:pPr>
      <w:r>
        <w:rPr>
          <w:rFonts w:ascii="Times New Roman" w:hAnsi="Times New Roman" w:cs="Times New Roman"/>
        </w:rPr>
        <w:t>Next, t</w:t>
      </w:r>
      <w:r w:rsidR="00D33AC5">
        <w:rPr>
          <w:rFonts w:ascii="Times New Roman" w:hAnsi="Times New Roman" w:cs="Times New Roman"/>
        </w:rPr>
        <w:t>he</w:t>
      </w:r>
      <w:r w:rsidR="009412E9" w:rsidRPr="009412E9">
        <w:rPr>
          <w:rFonts w:ascii="Times New Roman" w:hAnsi="Times New Roman" w:cs="Times New Roman"/>
        </w:rPr>
        <w:t xml:space="preserve"> Norway study </w:t>
      </w:r>
      <w:r w:rsidR="00332241">
        <w:rPr>
          <w:rFonts w:ascii="Times New Roman" w:hAnsi="Times New Roman" w:cs="Times New Roman"/>
        </w:rPr>
        <w:t>replicated</w:t>
      </w:r>
      <w:r w:rsidR="009412E9" w:rsidRPr="009412E9">
        <w:rPr>
          <w:rFonts w:ascii="Times New Roman" w:hAnsi="Times New Roman" w:cs="Times New Roman"/>
        </w:rPr>
        <w:t xml:space="preserve"> the treatment effects on advanced math </w:t>
      </w:r>
      <w:r w:rsidR="00D45326" w:rsidRPr="009412E9">
        <w:rPr>
          <w:rFonts w:ascii="Times New Roman" w:hAnsi="Times New Roman" w:cs="Times New Roman"/>
        </w:rPr>
        <w:t>course-taking</w:t>
      </w:r>
      <w:r w:rsidR="00D45326">
        <w:rPr>
          <w:rFonts w:ascii="Times New Roman" w:hAnsi="Times New Roman" w:cs="Times New Roman"/>
        </w:rPr>
        <w:t xml:space="preserve"> </w:t>
      </w:r>
      <w:r w:rsidR="00D33AC5">
        <w:rPr>
          <w:rFonts w:ascii="Times New Roman" w:hAnsi="Times New Roman" w:cs="Times New Roman"/>
        </w:rPr>
        <w:t xml:space="preserve">previously </w:t>
      </w:r>
      <w:r w:rsidR="009412E9" w:rsidRPr="009412E9">
        <w:rPr>
          <w:rFonts w:ascii="Times New Roman" w:hAnsi="Times New Roman" w:cs="Times New Roman"/>
        </w:rPr>
        <w:t>seen in the U.S</w:t>
      </w:r>
      <w:r w:rsidR="00D33AC5">
        <w:rPr>
          <w:rFonts w:ascii="Times New Roman" w:hAnsi="Times New Roman" w:cs="Times New Roman"/>
        </w:rPr>
        <w:t xml:space="preserve"> data</w:t>
      </w:r>
      <w:r w:rsidR="009412E9" w:rsidRPr="009412E9">
        <w:rPr>
          <w:rFonts w:ascii="Times New Roman" w:hAnsi="Times New Roman" w:cs="Times New Roman"/>
        </w:rPr>
        <w:t>.</w:t>
      </w:r>
      <w:r w:rsidR="00E65B80">
        <w:rPr>
          <w:rFonts w:ascii="Times New Roman" w:hAnsi="Times New Roman" w:cs="Times New Roman"/>
        </w:rPr>
        <w:t xml:space="preserve"> </w:t>
      </w:r>
      <w:r w:rsidR="00CD781F" w:rsidRPr="009412E9">
        <w:rPr>
          <w:rFonts w:ascii="Times New Roman" w:hAnsi="Times New Roman" w:cs="Times New Roman"/>
        </w:rPr>
        <w:t xml:space="preserve">The average effect, ignoring the moderation by school opportunity, was 3 percentage points, from 46% of students taking the theoretical math class in the control condition to 49% in the growth mindset condition, </w:t>
      </w:r>
      <w:r w:rsidR="00CD781F" w:rsidRPr="009412E9">
        <w:rPr>
          <w:rFonts w:ascii="Times New Roman" w:hAnsi="Times New Roman" w:cs="Times New Roman"/>
          <w:i/>
        </w:rPr>
        <w:t>SE</w:t>
      </w:r>
      <w:r w:rsidR="00CD781F" w:rsidRPr="009412E9">
        <w:rPr>
          <w:rFonts w:ascii="Times New Roman" w:hAnsi="Times New Roman" w:cs="Times New Roman"/>
        </w:rPr>
        <w:t xml:space="preserve"> = .010, </w:t>
      </w:r>
      <w:r w:rsidR="00CD781F" w:rsidRPr="009412E9">
        <w:rPr>
          <w:rFonts w:ascii="Times New Roman" w:hAnsi="Times New Roman" w:cs="Times New Roman"/>
          <w:i/>
          <w:iCs/>
        </w:rPr>
        <w:t>N</w:t>
      </w:r>
      <w:r w:rsidR="00CD781F" w:rsidRPr="009412E9">
        <w:rPr>
          <w:rFonts w:ascii="Times New Roman" w:hAnsi="Times New Roman" w:cs="Times New Roman"/>
        </w:rPr>
        <w:t xml:space="preserve"> = 6,5</w:t>
      </w:r>
      <w:r w:rsidR="004A6550">
        <w:rPr>
          <w:rFonts w:ascii="Times New Roman" w:hAnsi="Times New Roman" w:cs="Times New Roman"/>
        </w:rPr>
        <w:t>41</w:t>
      </w:r>
      <w:r w:rsidR="00CD781F" w:rsidRPr="009412E9">
        <w:rPr>
          <w:rFonts w:ascii="Times New Roman" w:hAnsi="Times New Roman" w:cs="Times New Roman"/>
        </w:rPr>
        <w:t>,</w:t>
      </w:r>
      <w:r w:rsidR="00CD781F" w:rsidRPr="009412E9">
        <w:rPr>
          <w:rFonts w:ascii="Times New Roman" w:hAnsi="Times New Roman" w:cs="Times New Roman"/>
          <w:i/>
          <w:iCs/>
        </w:rPr>
        <w:t xml:space="preserve"> </w:t>
      </w:r>
      <w:r w:rsidR="00CD781F" w:rsidRPr="009412E9">
        <w:rPr>
          <w:rFonts w:ascii="Times New Roman" w:hAnsi="Times New Roman" w:cs="Times New Roman"/>
          <w:i/>
        </w:rPr>
        <w:t>t</w:t>
      </w:r>
      <w:r w:rsidR="00CD781F" w:rsidRPr="009412E9">
        <w:rPr>
          <w:rFonts w:ascii="Times New Roman" w:hAnsi="Times New Roman" w:cs="Times New Roman"/>
        </w:rPr>
        <w:t xml:space="preserve"> = 2.</w:t>
      </w:r>
      <w:r w:rsidR="004A6550">
        <w:rPr>
          <w:rFonts w:ascii="Times New Roman" w:hAnsi="Times New Roman" w:cs="Times New Roman"/>
        </w:rPr>
        <w:t>85</w:t>
      </w:r>
      <w:r w:rsidR="00CD781F" w:rsidRPr="009412E9">
        <w:rPr>
          <w:rFonts w:ascii="Times New Roman" w:hAnsi="Times New Roman" w:cs="Times New Roman"/>
        </w:rPr>
        <w:t xml:space="preserve">, </w:t>
      </w:r>
      <w:r w:rsidR="00CD781F" w:rsidRPr="009412E9">
        <w:rPr>
          <w:rFonts w:ascii="Times New Roman" w:hAnsi="Times New Roman" w:cs="Times New Roman"/>
          <w:i/>
        </w:rPr>
        <w:t>p</w:t>
      </w:r>
      <w:r w:rsidR="00CD781F" w:rsidRPr="009412E9">
        <w:rPr>
          <w:rFonts w:ascii="Times New Roman" w:hAnsi="Times New Roman" w:cs="Times New Roman"/>
        </w:rPr>
        <w:t xml:space="preserve"> = .0</w:t>
      </w:r>
      <w:r w:rsidR="004A6550">
        <w:rPr>
          <w:rFonts w:ascii="Times New Roman" w:hAnsi="Times New Roman" w:cs="Times New Roman"/>
        </w:rPr>
        <w:t>05</w:t>
      </w:r>
      <w:r w:rsidR="00CD781F" w:rsidRPr="009412E9">
        <w:rPr>
          <w:rFonts w:ascii="Times New Roman" w:hAnsi="Times New Roman" w:cs="Times New Roman"/>
        </w:rPr>
        <w:t xml:space="preserve">. A 3 percentage point treatment effect </w:t>
      </w:r>
      <w:r w:rsidR="00662268" w:rsidRPr="009412E9">
        <w:rPr>
          <w:rFonts w:ascii="Times New Roman" w:hAnsi="Times New Roman" w:cs="Times New Roman"/>
        </w:rPr>
        <w:t xml:space="preserve">(and </w:t>
      </w:r>
      <w:r w:rsidR="00662268">
        <w:rPr>
          <w:rFonts w:ascii="Times New Roman" w:hAnsi="Times New Roman" w:cs="Times New Roman"/>
        </w:rPr>
        <w:t xml:space="preserve">a </w:t>
      </w:r>
      <w:r w:rsidR="00662268" w:rsidRPr="009412E9">
        <w:rPr>
          <w:rFonts w:ascii="Times New Roman" w:hAnsi="Times New Roman" w:cs="Times New Roman"/>
        </w:rPr>
        <w:t xml:space="preserve">7% </w:t>
      </w:r>
      <w:r w:rsidR="00662268">
        <w:rPr>
          <w:rFonts w:ascii="Times New Roman" w:hAnsi="Times New Roman" w:cs="Times New Roman"/>
        </w:rPr>
        <w:t>relative increase from the baseline of 46%</w:t>
      </w:r>
      <w:r w:rsidR="00662268" w:rsidRPr="009412E9">
        <w:rPr>
          <w:rFonts w:ascii="Times New Roman" w:hAnsi="Times New Roman" w:cs="Times New Roman"/>
        </w:rPr>
        <w:t xml:space="preserve">) </w:t>
      </w:r>
      <w:r w:rsidR="00CD781F" w:rsidRPr="009412E9">
        <w:rPr>
          <w:rFonts w:ascii="Times New Roman" w:hAnsi="Times New Roman" w:cs="Times New Roman"/>
        </w:rPr>
        <w:t xml:space="preserve">is noteworthy because (a) it </w:t>
      </w:r>
      <w:r w:rsidR="00E65B80">
        <w:rPr>
          <w:rFonts w:ascii="Times New Roman" w:hAnsi="Times New Roman" w:cs="Times New Roman"/>
        </w:rPr>
        <w:t>is the same point estimate reported in the NSLM</w:t>
      </w:r>
      <w:r w:rsidR="00DB5EA9">
        <w:rPr>
          <w:rFonts w:ascii="Times New Roman" w:hAnsi="Times New Roman" w:cs="Times New Roman"/>
        </w:rPr>
        <w:t xml:space="preserve"> </w:t>
      </w:r>
      <w:r w:rsidR="00DB5EA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{"citationID":"a28a471loej","properties":{"formattedCitation":"(Yeager et al., 2019)","plainCitation":"(Yeager et al., 2019)","noteIndex":0},"citationItems":[{"id":11526,"uris":["http://zotero.org/groups/2208729/items/HJRQILV8"],"uri":["http://zotero.org/groups/2208729/items/HJRQILV8"],"itemData":{"id":11526,"type":"article-journal","abstract":"A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DB5EA9">
        <w:rPr>
          <w:rFonts w:ascii="Times New Roman" w:hAnsi="Times New Roman" w:cs="Times New Roman"/>
        </w:rPr>
        <w:fldChar w:fldCharType="separate"/>
      </w:r>
      <w:r w:rsidR="007671DB" w:rsidRPr="007671DB">
        <w:rPr>
          <w:rFonts w:ascii="Times New Roman" w:hAnsi="Times New Roman" w:cs="Times New Roman"/>
        </w:rPr>
        <w:t>(Yeager et al., 2019)</w:t>
      </w:r>
      <w:r w:rsidR="00DB5EA9">
        <w:rPr>
          <w:rFonts w:ascii="Times New Roman" w:hAnsi="Times New Roman" w:cs="Times New Roman"/>
        </w:rPr>
        <w:fldChar w:fldCharType="end"/>
      </w:r>
      <w:r w:rsidR="00CD781F" w:rsidRPr="009412E9">
        <w:rPr>
          <w:rFonts w:ascii="Times New Roman" w:hAnsi="Times New Roman" w:cs="Times New Roman"/>
        </w:rPr>
        <w:t xml:space="preserve">, (b) it represents about as large of an effect that could be </w:t>
      </w:r>
      <w:r w:rsidR="001358DE">
        <w:rPr>
          <w:rFonts w:ascii="Times New Roman" w:hAnsi="Times New Roman" w:cs="Times New Roman"/>
        </w:rPr>
        <w:t>hoped for</w:t>
      </w:r>
      <w:r w:rsidR="001358DE" w:rsidRPr="009412E9">
        <w:rPr>
          <w:rFonts w:ascii="Times New Roman" w:hAnsi="Times New Roman" w:cs="Times New Roman"/>
        </w:rPr>
        <w:t xml:space="preserve"> </w:t>
      </w:r>
      <w:r w:rsidR="00DD2A10">
        <w:rPr>
          <w:rFonts w:ascii="Times New Roman" w:hAnsi="Times New Roman" w:cs="Times New Roman"/>
        </w:rPr>
        <w:t>by</w:t>
      </w:r>
      <w:r w:rsidR="00DD2A10" w:rsidRPr="009412E9">
        <w:rPr>
          <w:rFonts w:ascii="Times New Roman" w:hAnsi="Times New Roman" w:cs="Times New Roman"/>
        </w:rPr>
        <w:t xml:space="preserve"> </w:t>
      </w:r>
      <w:r w:rsidR="00CD781F" w:rsidRPr="009412E9">
        <w:rPr>
          <w:rFonts w:ascii="Times New Roman" w:hAnsi="Times New Roman" w:cs="Times New Roman"/>
        </w:rPr>
        <w:t xml:space="preserve">Kahneman </w:t>
      </w:r>
      <w:r w:rsidR="00CD781F" w:rsidRPr="009412E9">
        <w:rPr>
          <w:rFonts w:ascii="Times New Roman" w:hAnsi="Times New Roman" w:cs="Times New Roman"/>
          <w:color w:val="000000"/>
        </w:rPr>
        <w:fldChar w:fldCharType="begin"/>
      </w:r>
      <w:r w:rsidR="007671DB">
        <w:rPr>
          <w:rFonts w:ascii="Times New Roman" w:hAnsi="Times New Roman" w:cs="Times New Roman"/>
          <w:color w:val="000000"/>
        </w:rPr>
        <w:instrText xml:space="preserve"> ADDIN ZOTERO_ITEM CSL_CITATION {"citationID":"rQnWk2nA","properties":{"formattedCitation":"(Dubner, 2017)","plainCitation":"(Dubner, 2017)","noteIndex":0},"citationItems":[{"id":188,"uris":["http://zotero.org/groups/440527/items/M7VUXQFS"],"uri":["http://zotero.org/groups/440527/items/M7VUXQFS"],"itemData":{"id":188,"type":"post-weblog","abstract":"Academic studies are nice, and so are Nobel Prizes. But to truly prove the value of a new idea, you have to unleash it to the masses. That’s what a dream team of social scientists is doing — and we sat in as they drew up their game plan.","container-title":"Freakonomics","language":"en","title":"How to Launch a Behavior-Change Revolution","URL":"http://freakonomics.com/podcast/launch-behavior-change-revolution/","author":[{"family":"Dubner","given":"Stephen J."}],"accessed":{"date-parts":[["2018",3,6]]},"issued":{"date-parts":[["2017"]]}}}],"schema":"https://github.com/citation-style-language/schema/raw/master/csl-citation.json"} </w:instrText>
      </w:r>
      <w:r w:rsidR="00CD781F" w:rsidRPr="009412E9">
        <w:rPr>
          <w:rFonts w:ascii="Times New Roman" w:hAnsi="Times New Roman" w:cs="Times New Roman"/>
          <w:color w:val="000000"/>
        </w:rPr>
        <w:fldChar w:fldCharType="separate"/>
      </w:r>
      <w:r w:rsidR="00CD781F" w:rsidRPr="009412E9">
        <w:rPr>
          <w:rFonts w:ascii="Times New Roman" w:hAnsi="Times New Roman" w:cs="Times New Roman"/>
          <w:color w:val="000000"/>
        </w:rPr>
        <w:t>(Dubner, 2017)</w:t>
      </w:r>
      <w:r w:rsidR="00CD781F" w:rsidRPr="009412E9">
        <w:rPr>
          <w:rFonts w:ascii="Times New Roman" w:hAnsi="Times New Roman" w:cs="Times New Roman"/>
          <w:color w:val="000000"/>
        </w:rPr>
        <w:fldChar w:fldCharType="end"/>
      </w:r>
      <w:r w:rsidR="00CD781F" w:rsidRPr="009412E9">
        <w:rPr>
          <w:rFonts w:ascii="Times New Roman" w:hAnsi="Times New Roman" w:cs="Times New Roman"/>
        </w:rPr>
        <w:t>; and (c) this effect size was obtained from a low-cost and scalable intervention in a population-generalizable sample</w:t>
      </w:r>
      <w:r w:rsidR="00AE3C24">
        <w:rPr>
          <w:rFonts w:ascii="Times New Roman" w:hAnsi="Times New Roman" w:cs="Times New Roman"/>
        </w:rPr>
        <w:t>, on an outcome with known</w:t>
      </w:r>
      <w:r w:rsidR="00D62524">
        <w:rPr>
          <w:rFonts w:ascii="Times New Roman" w:hAnsi="Times New Roman" w:cs="Times New Roman"/>
        </w:rPr>
        <w:t xml:space="preserve"> </w:t>
      </w:r>
      <w:r w:rsidR="00AE3C24">
        <w:rPr>
          <w:rFonts w:ascii="Times New Roman" w:hAnsi="Times New Roman" w:cs="Times New Roman"/>
        </w:rPr>
        <w:t>consequences for students’ economic trajectories</w:t>
      </w:r>
      <w:r w:rsidR="00CD781F" w:rsidRPr="009412E9">
        <w:rPr>
          <w:rFonts w:ascii="Times New Roman" w:hAnsi="Times New Roman" w:cs="Times New Roman"/>
        </w:rPr>
        <w:t xml:space="preserve">. </w:t>
      </w:r>
      <w:r w:rsidR="00662268">
        <w:rPr>
          <w:rFonts w:ascii="Times New Roman" w:hAnsi="Times New Roman" w:cs="Times New Roman"/>
        </w:rPr>
        <w:t>Moreover, when we consider whether the environment allowed students to act on any increased desire for challenge, the effect was even larger.</w:t>
      </w:r>
    </w:p>
    <w:p w14:paraId="3740860C" w14:textId="15888CA2" w:rsidR="00C51FED" w:rsidRPr="00C51FED" w:rsidRDefault="00C51FED" w:rsidP="00CD781F">
      <w:pPr>
        <w:spacing w:line="480" w:lineRule="auto"/>
        <w:ind w:firstLine="720"/>
        <w:contextualSpacing/>
        <w:rPr>
          <w:rFonts w:ascii="Times New Roman" w:hAnsi="Times New Roman" w:cs="Times New Roman"/>
        </w:rPr>
      </w:pPr>
      <w:r>
        <w:rPr>
          <w:rFonts w:ascii="Times New Roman" w:hAnsi="Times New Roman" w:cs="Times New Roman"/>
        </w:rPr>
        <w:t xml:space="preserve">An analysis of whether students took </w:t>
      </w:r>
      <w:r>
        <w:rPr>
          <w:rFonts w:ascii="Times New Roman" w:hAnsi="Times New Roman" w:cs="Times New Roman"/>
          <w:i/>
          <w:iCs/>
        </w:rPr>
        <w:t>and passed</w:t>
      </w:r>
      <w:r>
        <w:rPr>
          <w:rFonts w:ascii="Times New Roman" w:hAnsi="Times New Roman" w:cs="Times New Roman"/>
        </w:rPr>
        <w:t xml:space="preserve"> the </w:t>
      </w:r>
      <w:r w:rsidR="004E2DFA">
        <w:rPr>
          <w:rFonts w:ascii="Times New Roman" w:hAnsi="Times New Roman" w:cs="Times New Roman"/>
        </w:rPr>
        <w:t>more challenging</w:t>
      </w:r>
      <w:r>
        <w:rPr>
          <w:rFonts w:ascii="Times New Roman" w:hAnsi="Times New Roman" w:cs="Times New Roman"/>
        </w:rPr>
        <w:t xml:space="preserve"> math class at the end of the year showed the same effect size of 3 percentage points, </w:t>
      </w:r>
      <w:r w:rsidRPr="009412E9">
        <w:rPr>
          <w:rFonts w:ascii="Times New Roman" w:hAnsi="Times New Roman" w:cs="Times New Roman"/>
          <w:i/>
        </w:rPr>
        <w:t>SE</w:t>
      </w:r>
      <w:r w:rsidRPr="009412E9">
        <w:rPr>
          <w:rFonts w:ascii="Times New Roman" w:hAnsi="Times New Roman" w:cs="Times New Roman"/>
        </w:rPr>
        <w:t xml:space="preserve"> = .0</w:t>
      </w:r>
      <w:r>
        <w:rPr>
          <w:rFonts w:ascii="Times New Roman" w:hAnsi="Times New Roman" w:cs="Times New Roman"/>
        </w:rPr>
        <w:t>09</w:t>
      </w:r>
      <w:r w:rsidRPr="009412E9">
        <w:rPr>
          <w:rFonts w:ascii="Times New Roman" w:hAnsi="Times New Roman" w:cs="Times New Roman"/>
        </w:rPr>
        <w:t xml:space="preserve">, </w:t>
      </w:r>
      <w:r w:rsidRPr="009412E9">
        <w:rPr>
          <w:rFonts w:ascii="Times New Roman" w:hAnsi="Times New Roman" w:cs="Times New Roman"/>
          <w:i/>
          <w:iCs/>
        </w:rPr>
        <w:t>N</w:t>
      </w:r>
      <w:r w:rsidRPr="009412E9">
        <w:rPr>
          <w:rFonts w:ascii="Times New Roman" w:hAnsi="Times New Roman" w:cs="Times New Roman"/>
        </w:rPr>
        <w:t xml:space="preserve"> = 6,5</w:t>
      </w:r>
      <w:r>
        <w:rPr>
          <w:rFonts w:ascii="Times New Roman" w:hAnsi="Times New Roman" w:cs="Times New Roman"/>
        </w:rPr>
        <w:t>41</w:t>
      </w:r>
      <w:r w:rsidRPr="009412E9">
        <w:rPr>
          <w:rFonts w:ascii="Times New Roman" w:hAnsi="Times New Roman" w:cs="Times New Roman"/>
        </w:rPr>
        <w:t>,</w:t>
      </w:r>
      <w:r w:rsidRPr="009412E9">
        <w:rPr>
          <w:rFonts w:ascii="Times New Roman" w:hAnsi="Times New Roman" w:cs="Times New Roman"/>
          <w:i/>
          <w:iCs/>
        </w:rPr>
        <w:t xml:space="preserve"> </w:t>
      </w:r>
      <w:r w:rsidRPr="009412E9">
        <w:rPr>
          <w:rFonts w:ascii="Times New Roman" w:hAnsi="Times New Roman" w:cs="Times New Roman"/>
          <w:i/>
        </w:rPr>
        <w:t>t</w:t>
      </w:r>
      <w:r w:rsidRPr="009412E9">
        <w:rPr>
          <w:rFonts w:ascii="Times New Roman" w:hAnsi="Times New Roman" w:cs="Times New Roman"/>
        </w:rPr>
        <w:t xml:space="preserve"> = 2.</w:t>
      </w:r>
      <w:r>
        <w:rPr>
          <w:rFonts w:ascii="Times New Roman" w:hAnsi="Times New Roman" w:cs="Times New Roman"/>
        </w:rPr>
        <w:t>82</w:t>
      </w:r>
      <w:r w:rsidRPr="009412E9">
        <w:rPr>
          <w:rFonts w:ascii="Times New Roman" w:hAnsi="Times New Roman" w:cs="Times New Roman"/>
        </w:rPr>
        <w:t xml:space="preserve">, </w:t>
      </w:r>
      <w:r w:rsidRPr="009412E9">
        <w:rPr>
          <w:rFonts w:ascii="Times New Roman" w:hAnsi="Times New Roman" w:cs="Times New Roman"/>
          <w:i/>
        </w:rPr>
        <w:t>p</w:t>
      </w:r>
      <w:r w:rsidRPr="009412E9">
        <w:rPr>
          <w:rFonts w:ascii="Times New Roman" w:hAnsi="Times New Roman" w:cs="Times New Roman"/>
        </w:rPr>
        <w:t xml:space="preserve"> = .0</w:t>
      </w:r>
      <w:r>
        <w:rPr>
          <w:rFonts w:ascii="Times New Roman" w:hAnsi="Times New Roman" w:cs="Times New Roman"/>
        </w:rPr>
        <w:t>06</w:t>
      </w:r>
      <w:r w:rsidRPr="009412E9">
        <w:rPr>
          <w:rFonts w:ascii="Times New Roman" w:hAnsi="Times New Roman" w:cs="Times New Roman"/>
        </w:rPr>
        <w:t>.</w:t>
      </w:r>
      <w:r>
        <w:rPr>
          <w:rFonts w:ascii="Times New Roman" w:hAnsi="Times New Roman" w:cs="Times New Roman"/>
        </w:rPr>
        <w:t xml:space="preserve"> </w:t>
      </w:r>
      <w:r w:rsidR="004E2DFA">
        <w:rPr>
          <w:rFonts w:ascii="Times New Roman" w:hAnsi="Times New Roman" w:cs="Times New Roman"/>
        </w:rPr>
        <w:t xml:space="preserve">This is important because it shows that more students could have been receiving advanced training in mathematics than were previously, but their mindset or motivation may have been holding them back. Because Norwegian students must pass standardized assessments of their theoretical math knowledge in order to pass the course, the present results are the best evidence to date that a growth mindset does not simply lead to differences in </w:t>
      </w:r>
      <w:proofErr w:type="gramStart"/>
      <w:r w:rsidR="004E2DFA">
        <w:rPr>
          <w:rFonts w:ascii="Times New Roman" w:hAnsi="Times New Roman" w:cs="Times New Roman"/>
        </w:rPr>
        <w:t>motivation, but</w:t>
      </w:r>
      <w:proofErr w:type="gramEnd"/>
      <w:r w:rsidR="004E2DFA">
        <w:rPr>
          <w:rFonts w:ascii="Times New Roman" w:hAnsi="Times New Roman" w:cs="Times New Roman"/>
        </w:rPr>
        <w:t xml:space="preserve"> can also lead to greater knowledge.  </w:t>
      </w:r>
    </w:p>
    <w:p w14:paraId="1FF0567E" w14:textId="4E15FAC6" w:rsidR="009412E9" w:rsidRPr="009412E9" w:rsidRDefault="009412E9" w:rsidP="009412E9">
      <w:pPr>
        <w:spacing w:line="480" w:lineRule="auto"/>
        <w:ind w:firstLine="0"/>
        <w:contextualSpacing/>
        <w:rPr>
          <w:rFonts w:ascii="Times New Roman" w:hAnsi="Times New Roman" w:cs="Times New Roman"/>
          <w:b/>
          <w:bCs/>
        </w:rPr>
      </w:pPr>
      <w:r w:rsidRPr="009412E9">
        <w:rPr>
          <w:rFonts w:ascii="Times New Roman" w:hAnsi="Times New Roman" w:cs="Times New Roman"/>
          <w:b/>
          <w:bCs/>
        </w:rPr>
        <w:t xml:space="preserve">Research Question 3: Mindset </w:t>
      </w:r>
      <m:oMath>
        <m:r>
          <m:rPr>
            <m:sty m:val="bi"/>
          </m:rPr>
          <w:rPr>
            <w:rFonts w:ascii="Cambria Math" w:eastAsia="Helvetica" w:hAnsi="Cambria Math" w:cs="Times New Roman"/>
          </w:rPr>
          <m:t>×</m:t>
        </m:r>
      </m:oMath>
      <w:r w:rsidRPr="009412E9">
        <w:rPr>
          <w:rFonts w:ascii="Times New Roman" w:hAnsi="Times New Roman" w:cs="Times New Roman"/>
          <w:b/>
          <w:bCs/>
        </w:rPr>
        <w:t xml:space="preserve"> Context Interaction</w:t>
      </w:r>
    </w:p>
    <w:p w14:paraId="6BD63C39" w14:textId="2C93482F" w:rsidR="00CD781F" w:rsidRPr="009412E9" w:rsidRDefault="0086303B" w:rsidP="00CD781F">
      <w:pPr>
        <w:spacing w:line="480" w:lineRule="auto"/>
        <w:ind w:firstLine="720"/>
        <w:contextualSpacing/>
        <w:rPr>
          <w:rFonts w:ascii="Times New Roman" w:hAnsi="Times New Roman" w:cs="Times New Roman"/>
        </w:rPr>
      </w:pPr>
      <w:r>
        <w:rPr>
          <w:rFonts w:ascii="Times New Roman" w:hAnsi="Times New Roman" w:cs="Times New Roman"/>
        </w:rPr>
        <w:t>W</w:t>
      </w:r>
      <w:r w:rsidR="00CD781F" w:rsidRPr="009412E9">
        <w:rPr>
          <w:rFonts w:ascii="Times New Roman" w:hAnsi="Times New Roman" w:cs="Times New Roman"/>
        </w:rPr>
        <w:t xml:space="preserve">hen schools offered students the choice of advanced vs. non-advanced math several months </w:t>
      </w:r>
      <w:r w:rsidR="00CD781F" w:rsidRPr="009412E9">
        <w:rPr>
          <w:rFonts w:ascii="Times New Roman" w:hAnsi="Times New Roman" w:cs="Times New Roman"/>
          <w:i/>
        </w:rPr>
        <w:t xml:space="preserve">after </w:t>
      </w:r>
      <w:r w:rsidR="00CD781F" w:rsidRPr="009412E9">
        <w:rPr>
          <w:rFonts w:ascii="Times New Roman" w:hAnsi="Times New Roman" w:cs="Times New Roman"/>
        </w:rPr>
        <w:t xml:space="preserve">the treatment sessions (i.e. </w:t>
      </w:r>
      <w:r w:rsidR="00CD781F" w:rsidRPr="009412E9">
        <w:rPr>
          <w:rFonts w:ascii="Times New Roman" w:hAnsi="Times New Roman" w:cs="Times New Roman"/>
          <w:i/>
        </w:rPr>
        <w:t>post-treatment choice</w:t>
      </w:r>
      <w:r w:rsidR="00CD781F" w:rsidRPr="009412E9">
        <w:rPr>
          <w:rFonts w:ascii="Times New Roman" w:hAnsi="Times New Roman" w:cs="Times New Roman"/>
        </w:rPr>
        <w:t xml:space="preserve"> schools)</w:t>
      </w:r>
      <w:r w:rsidR="00CD781F" w:rsidRPr="009412E9">
        <w:rPr>
          <w:rFonts w:ascii="Times New Roman" w:eastAsia="Helvetica" w:hAnsi="Times New Roman" w:cs="Times New Roman"/>
        </w:rPr>
        <w:t>—</w:t>
      </w:r>
      <w:r w:rsidR="00CD781F" w:rsidRPr="009412E9">
        <w:rPr>
          <w:rFonts w:ascii="Times New Roman" w:hAnsi="Times New Roman" w:cs="Times New Roman"/>
        </w:rPr>
        <w:t xml:space="preserve">that is, when school </w:t>
      </w:r>
      <w:r w:rsidR="00CD781F" w:rsidRPr="009412E9">
        <w:rPr>
          <w:rFonts w:ascii="Times New Roman" w:hAnsi="Times New Roman" w:cs="Times New Roman"/>
        </w:rPr>
        <w:lastRenderedPageBreak/>
        <w:t>structures afforded students the opportunity for their greater motivation to learn to translate into more rigorous course-taking</w:t>
      </w:r>
      <w:r w:rsidR="00CD781F" w:rsidRPr="009412E9">
        <w:rPr>
          <w:rFonts w:ascii="Times New Roman" w:eastAsia="Helvetica" w:hAnsi="Times New Roman" w:cs="Times New Roman"/>
        </w:rPr>
        <w:t>—</w:t>
      </w:r>
      <w:r w:rsidR="00CD781F" w:rsidRPr="009412E9">
        <w:rPr>
          <w:rFonts w:ascii="Times New Roman" w:hAnsi="Times New Roman" w:cs="Times New Roman"/>
        </w:rPr>
        <w:t xml:space="preserve">there was a 6 percentage-point effect of the intervention, </w:t>
      </w:r>
      <w:r w:rsidR="00CD781F" w:rsidRPr="009412E9">
        <w:rPr>
          <w:rFonts w:ascii="Times New Roman" w:hAnsi="Times New Roman" w:cs="Times New Roman"/>
          <w:i/>
        </w:rPr>
        <w:t>SE</w:t>
      </w:r>
      <w:r w:rsidR="00CD781F" w:rsidRPr="009412E9">
        <w:rPr>
          <w:rFonts w:ascii="Times New Roman" w:hAnsi="Times New Roman" w:cs="Times New Roman"/>
        </w:rPr>
        <w:t xml:space="preserve"> = .01</w:t>
      </w:r>
      <w:r w:rsidR="00D64468">
        <w:rPr>
          <w:rFonts w:ascii="Times New Roman" w:hAnsi="Times New Roman" w:cs="Times New Roman"/>
        </w:rPr>
        <w:t>4</w:t>
      </w:r>
      <w:r w:rsidR="00CD781F" w:rsidRPr="009412E9">
        <w:rPr>
          <w:rFonts w:ascii="Times New Roman" w:hAnsi="Times New Roman" w:cs="Times New Roman"/>
        </w:rPr>
        <w:t xml:space="preserve">, </w:t>
      </w:r>
      <w:r w:rsidR="00CD781F" w:rsidRPr="009412E9">
        <w:rPr>
          <w:rFonts w:ascii="Times New Roman" w:hAnsi="Times New Roman" w:cs="Times New Roman"/>
          <w:i/>
        </w:rPr>
        <w:t xml:space="preserve">z = </w:t>
      </w:r>
      <w:r w:rsidR="00CD781F" w:rsidRPr="009412E9">
        <w:rPr>
          <w:rFonts w:ascii="Times New Roman" w:hAnsi="Times New Roman" w:cs="Times New Roman"/>
          <w:iCs/>
        </w:rPr>
        <w:t>4.</w:t>
      </w:r>
      <w:r w:rsidR="00D64468">
        <w:rPr>
          <w:rFonts w:ascii="Times New Roman" w:hAnsi="Times New Roman" w:cs="Times New Roman"/>
          <w:iCs/>
        </w:rPr>
        <w:t>24</w:t>
      </w:r>
      <w:r w:rsidR="00CD781F" w:rsidRPr="009412E9">
        <w:rPr>
          <w:rFonts w:ascii="Times New Roman" w:hAnsi="Times New Roman" w:cs="Times New Roman"/>
        </w:rPr>
        <w:t xml:space="preserve">, </w:t>
      </w:r>
      <w:r w:rsidR="00CD781F" w:rsidRPr="009412E9">
        <w:rPr>
          <w:rFonts w:ascii="Times New Roman" w:hAnsi="Times New Roman" w:cs="Times New Roman"/>
          <w:i/>
        </w:rPr>
        <w:t>p</w:t>
      </w:r>
      <w:r w:rsidR="00CD781F" w:rsidRPr="009412E9">
        <w:rPr>
          <w:rFonts w:ascii="Times New Roman" w:hAnsi="Times New Roman" w:cs="Times New Roman"/>
        </w:rPr>
        <w:t xml:space="preserve"> &lt; .001</w:t>
      </w:r>
      <w:r w:rsidR="00D64468">
        <w:rPr>
          <w:rFonts w:ascii="Times New Roman" w:hAnsi="Times New Roman" w:cs="Times New Roman"/>
        </w:rPr>
        <w:t xml:space="preserve">, which is a 10% increase relative to the base rate of 60% among controls </w:t>
      </w:r>
      <w:r w:rsidR="00CD781F" w:rsidRPr="009412E9">
        <w:rPr>
          <w:rFonts w:ascii="Times New Roman" w:hAnsi="Times New Roman" w:cs="Times New Roman"/>
        </w:rPr>
        <w:t>.</w:t>
      </w:r>
      <w:r w:rsidR="00CD781F" w:rsidRPr="009412E9">
        <w:rPr>
          <w:rStyle w:val="FootnoteReference"/>
          <w:rFonts w:ascii="Times New Roman" w:hAnsi="Times New Roman" w:cs="Times New Roman"/>
        </w:rPr>
        <w:footnoteReference w:id="3"/>
      </w:r>
      <w:r w:rsidR="00CD781F" w:rsidRPr="009412E9">
        <w:rPr>
          <w:rFonts w:ascii="Times New Roman" w:hAnsi="Times New Roman" w:cs="Times New Roman"/>
        </w:rPr>
        <w:t xml:space="preserve"> When students had already chosen their math course prior to receiving the intervention (i.e. </w:t>
      </w:r>
      <w:r w:rsidR="00CD781F" w:rsidRPr="009412E9">
        <w:rPr>
          <w:rFonts w:ascii="Times New Roman" w:hAnsi="Times New Roman" w:cs="Times New Roman"/>
          <w:i/>
        </w:rPr>
        <w:t xml:space="preserve">pre-treatment choice </w:t>
      </w:r>
      <w:r w:rsidR="00CD781F" w:rsidRPr="009412E9">
        <w:rPr>
          <w:rFonts w:ascii="Times New Roman" w:hAnsi="Times New Roman" w:cs="Times New Roman"/>
        </w:rPr>
        <w:t xml:space="preserve">schools), and therefore when students needed to navigate tacit, bureaucratic rules to alter their course-taking, there was, surprisingly, a 2 percentage point benefit of the intervention </w:t>
      </w:r>
      <w:r w:rsidR="00CD781F" w:rsidRPr="009412E9">
        <w:rPr>
          <w:rFonts w:ascii="Times New Roman" w:hAnsi="Times New Roman" w:cs="Times New Roman"/>
          <w:i/>
        </w:rPr>
        <w:t>SE</w:t>
      </w:r>
      <w:r w:rsidR="00CD781F" w:rsidRPr="009412E9">
        <w:rPr>
          <w:rFonts w:ascii="Times New Roman" w:hAnsi="Times New Roman" w:cs="Times New Roman"/>
        </w:rPr>
        <w:t xml:space="preserve"> = .010, </w:t>
      </w:r>
      <w:r w:rsidR="00CD781F" w:rsidRPr="009412E9">
        <w:rPr>
          <w:rFonts w:ascii="Times New Roman" w:hAnsi="Times New Roman" w:cs="Times New Roman"/>
          <w:i/>
        </w:rPr>
        <w:t>t</w:t>
      </w:r>
      <w:r w:rsidR="00CD781F" w:rsidRPr="009412E9">
        <w:rPr>
          <w:rFonts w:ascii="Times New Roman" w:hAnsi="Times New Roman" w:cs="Times New Roman"/>
        </w:rPr>
        <w:t xml:space="preserve"> = 1.</w:t>
      </w:r>
      <w:r w:rsidR="00CD7A06">
        <w:rPr>
          <w:rFonts w:ascii="Times New Roman" w:hAnsi="Times New Roman" w:cs="Times New Roman"/>
        </w:rPr>
        <w:t>82</w:t>
      </w:r>
      <w:r w:rsidR="00CD781F" w:rsidRPr="009412E9">
        <w:rPr>
          <w:rFonts w:ascii="Times New Roman" w:hAnsi="Times New Roman" w:cs="Times New Roman"/>
        </w:rPr>
        <w:t xml:space="preserve">, </w:t>
      </w:r>
      <w:r w:rsidR="00CD781F" w:rsidRPr="009412E9">
        <w:rPr>
          <w:rFonts w:ascii="Times New Roman" w:hAnsi="Times New Roman" w:cs="Times New Roman"/>
          <w:i/>
        </w:rPr>
        <w:t>p</w:t>
      </w:r>
      <w:r w:rsidR="00CD781F" w:rsidRPr="009412E9">
        <w:rPr>
          <w:rFonts w:ascii="Times New Roman" w:hAnsi="Times New Roman" w:cs="Times New Roman"/>
        </w:rPr>
        <w:t xml:space="preserve"> = .0</w:t>
      </w:r>
      <w:r w:rsidR="00CD7A06">
        <w:rPr>
          <w:rFonts w:ascii="Times New Roman" w:hAnsi="Times New Roman" w:cs="Times New Roman"/>
        </w:rPr>
        <w:t>69</w:t>
      </w:r>
      <w:r w:rsidR="00D64468">
        <w:rPr>
          <w:rFonts w:ascii="Times New Roman" w:hAnsi="Times New Roman" w:cs="Times New Roman"/>
        </w:rPr>
        <w:t>, which is a 5% increase relative to a base rate of 44% among controls</w:t>
      </w:r>
      <w:r w:rsidR="00CD781F" w:rsidRPr="009412E9">
        <w:rPr>
          <w:rFonts w:ascii="Times New Roman" w:hAnsi="Times New Roman" w:cs="Times New Roman"/>
        </w:rPr>
        <w:t xml:space="preserve">. Because the intervention was positive </w:t>
      </w:r>
      <w:r w:rsidR="00DC0D23">
        <w:rPr>
          <w:rFonts w:ascii="Times New Roman" w:hAnsi="Times New Roman" w:cs="Times New Roman"/>
        </w:rPr>
        <w:t xml:space="preserve">(albeit small and imprecisely estimated) </w:t>
      </w:r>
      <w:r w:rsidR="00CD781F" w:rsidRPr="009412E9">
        <w:rPr>
          <w:rFonts w:ascii="Times New Roman" w:hAnsi="Times New Roman" w:cs="Times New Roman"/>
        </w:rPr>
        <w:t xml:space="preserve">even in pre-treatment choice schools, the Growth mindset </w:t>
      </w:r>
      <m:oMath>
        <m:r>
          <w:rPr>
            <w:rFonts w:ascii="Cambria Math" w:eastAsia="Helvetica" w:hAnsi="Cambria Math" w:cs="Times New Roman"/>
          </w:rPr>
          <m:t>×</m:t>
        </m:r>
      </m:oMath>
      <w:r w:rsidR="00CD781F" w:rsidRPr="009412E9">
        <w:rPr>
          <w:rFonts w:ascii="Times New Roman" w:hAnsi="Times New Roman" w:cs="Times New Roman"/>
        </w:rPr>
        <w:t xml:space="preserve"> Context (1 = </w:t>
      </w:r>
      <w:r w:rsidR="00CD781F" w:rsidRPr="009412E9">
        <w:rPr>
          <w:rFonts w:ascii="Times New Roman" w:hAnsi="Times New Roman" w:cs="Times New Roman"/>
          <w:i/>
        </w:rPr>
        <w:t>pre-treatment</w:t>
      </w:r>
      <w:r w:rsidR="00CD781F" w:rsidRPr="009412E9">
        <w:rPr>
          <w:rFonts w:ascii="Times New Roman" w:hAnsi="Times New Roman" w:cs="Times New Roman"/>
        </w:rPr>
        <w:t xml:space="preserve">, 0 = </w:t>
      </w:r>
      <w:r w:rsidR="00CD781F" w:rsidRPr="009412E9">
        <w:rPr>
          <w:rFonts w:ascii="Times New Roman" w:hAnsi="Times New Roman" w:cs="Times New Roman"/>
          <w:i/>
        </w:rPr>
        <w:t>post-treatment</w:t>
      </w:r>
      <w:r w:rsidR="00CD781F" w:rsidRPr="009412E9">
        <w:rPr>
          <w:rFonts w:ascii="Times New Roman" w:hAnsi="Times New Roman" w:cs="Times New Roman"/>
        </w:rPr>
        <w:t xml:space="preserve">) interaction was small but </w:t>
      </w:r>
      <w:r w:rsidR="00C91E0C">
        <w:rPr>
          <w:rFonts w:ascii="Times New Roman" w:hAnsi="Times New Roman" w:cs="Times New Roman"/>
        </w:rPr>
        <w:t xml:space="preserve">nevertheless </w:t>
      </w:r>
      <w:r w:rsidR="00B65916">
        <w:rPr>
          <w:rFonts w:ascii="Times New Roman" w:hAnsi="Times New Roman" w:cs="Times New Roman"/>
        </w:rPr>
        <w:t xml:space="preserve">statistically </w:t>
      </w:r>
      <w:r w:rsidR="00CD781F" w:rsidRPr="009412E9">
        <w:rPr>
          <w:rFonts w:ascii="Times New Roman" w:hAnsi="Times New Roman" w:cs="Times New Roman"/>
        </w:rPr>
        <w:t xml:space="preserve">significant </w:t>
      </w:r>
      <w:r w:rsidR="00CD781F" w:rsidRPr="009412E9">
        <w:rPr>
          <w:rFonts w:ascii="Times New Roman" w:hAnsi="Times New Roman" w:cs="Times New Roman"/>
          <w:i/>
          <w:iCs/>
        </w:rPr>
        <w:t>b</w:t>
      </w:r>
      <w:r w:rsidR="00CD781F" w:rsidRPr="009412E9">
        <w:rPr>
          <w:rFonts w:ascii="Times New Roman" w:hAnsi="Times New Roman" w:cs="Times New Roman"/>
        </w:rPr>
        <w:t xml:space="preserve"> = .04, </w:t>
      </w:r>
      <w:r w:rsidR="00CD781F" w:rsidRPr="009412E9">
        <w:rPr>
          <w:rFonts w:ascii="Times New Roman" w:hAnsi="Times New Roman" w:cs="Times New Roman"/>
          <w:i/>
          <w:iCs/>
        </w:rPr>
        <w:t>SE</w:t>
      </w:r>
      <w:r w:rsidR="00CD781F" w:rsidRPr="009412E9">
        <w:rPr>
          <w:rFonts w:ascii="Times New Roman" w:hAnsi="Times New Roman" w:cs="Times New Roman"/>
        </w:rPr>
        <w:t xml:space="preserve"> = .016, </w:t>
      </w:r>
      <w:r w:rsidR="00CD781F" w:rsidRPr="009412E9">
        <w:rPr>
          <w:rFonts w:ascii="Times New Roman" w:hAnsi="Times New Roman" w:cs="Times New Roman"/>
          <w:i/>
        </w:rPr>
        <w:t>t</w:t>
      </w:r>
      <w:r w:rsidR="00CD781F" w:rsidRPr="009412E9">
        <w:rPr>
          <w:rFonts w:ascii="Times New Roman" w:hAnsi="Times New Roman" w:cs="Times New Roman"/>
        </w:rPr>
        <w:t xml:space="preserve"> = 2.</w:t>
      </w:r>
      <w:r w:rsidR="00D64468">
        <w:rPr>
          <w:rFonts w:ascii="Times New Roman" w:hAnsi="Times New Roman" w:cs="Times New Roman"/>
        </w:rPr>
        <w:t>63</w:t>
      </w:r>
      <w:r w:rsidR="00CD781F" w:rsidRPr="009412E9">
        <w:rPr>
          <w:rFonts w:ascii="Times New Roman" w:hAnsi="Times New Roman" w:cs="Times New Roman"/>
        </w:rPr>
        <w:t xml:space="preserve">, </w:t>
      </w:r>
      <w:r w:rsidR="00CD781F" w:rsidRPr="009412E9">
        <w:rPr>
          <w:rFonts w:ascii="Times New Roman" w:hAnsi="Times New Roman" w:cs="Times New Roman"/>
          <w:i/>
        </w:rPr>
        <w:t>p</w:t>
      </w:r>
      <w:r w:rsidR="00CD781F" w:rsidRPr="009412E9">
        <w:rPr>
          <w:rFonts w:ascii="Times New Roman" w:hAnsi="Times New Roman" w:cs="Times New Roman"/>
        </w:rPr>
        <w:t xml:space="preserve"> = .01</w:t>
      </w:r>
      <w:r w:rsidR="00D64468">
        <w:rPr>
          <w:rFonts w:ascii="Times New Roman" w:hAnsi="Times New Roman" w:cs="Times New Roman"/>
        </w:rPr>
        <w:t>0</w:t>
      </w:r>
      <w:r w:rsidR="00CD781F" w:rsidRPr="009412E9">
        <w:rPr>
          <w:rFonts w:ascii="Times New Roman" w:hAnsi="Times New Roman" w:cs="Times New Roman"/>
        </w:rPr>
        <w:t xml:space="preserve">. </w:t>
      </w:r>
    </w:p>
    <w:p w14:paraId="4F80DD93" w14:textId="6615805A" w:rsidR="00DA1B41" w:rsidRPr="009412E9" w:rsidRDefault="00E1530B" w:rsidP="007B5512">
      <w:pPr>
        <w:spacing w:line="480" w:lineRule="auto"/>
        <w:ind w:firstLine="0"/>
        <w:contextualSpacing/>
        <w:jc w:val="center"/>
        <w:rPr>
          <w:rFonts w:ascii="Times New Roman" w:hAnsi="Times New Roman" w:cs="Times New Roman"/>
          <w:b/>
        </w:rPr>
      </w:pPr>
      <w:r w:rsidRPr="009412E9">
        <w:rPr>
          <w:rFonts w:ascii="Times New Roman" w:hAnsi="Times New Roman" w:cs="Times New Roman"/>
          <w:b/>
        </w:rPr>
        <w:t>GENERAL DISCUSSION</w:t>
      </w:r>
    </w:p>
    <w:p w14:paraId="1DC12620" w14:textId="043D8F80" w:rsidR="00901265" w:rsidRPr="009412E9" w:rsidRDefault="00901265" w:rsidP="007B5512">
      <w:pPr>
        <w:spacing w:line="480" w:lineRule="auto"/>
        <w:ind w:firstLine="0"/>
        <w:contextualSpacing/>
        <w:rPr>
          <w:rFonts w:ascii="Times New Roman" w:hAnsi="Times New Roman" w:cs="Times New Roman"/>
        </w:rPr>
      </w:pPr>
      <w:r w:rsidRPr="009412E9">
        <w:rPr>
          <w:rFonts w:ascii="Times New Roman" w:hAnsi="Times New Roman" w:cs="Times New Roman"/>
        </w:rPr>
        <w:tab/>
      </w:r>
      <w:r w:rsidR="00CC77D9" w:rsidRPr="009412E9">
        <w:rPr>
          <w:rFonts w:ascii="Times New Roman" w:hAnsi="Times New Roman" w:cs="Times New Roman"/>
        </w:rPr>
        <w:t>How can we</w:t>
      </w:r>
      <w:r w:rsidRPr="009412E9">
        <w:rPr>
          <w:rFonts w:ascii="Times New Roman" w:hAnsi="Times New Roman" w:cs="Times New Roman"/>
        </w:rPr>
        <w:t xml:space="preserve"> inspire </w:t>
      </w:r>
      <w:r w:rsidR="009F7DB0" w:rsidRPr="009412E9">
        <w:rPr>
          <w:rFonts w:ascii="Times New Roman" w:hAnsi="Times New Roman" w:cs="Times New Roman"/>
        </w:rPr>
        <w:t xml:space="preserve">more </w:t>
      </w:r>
      <w:r w:rsidR="003767CC" w:rsidRPr="009412E9">
        <w:rPr>
          <w:rFonts w:ascii="Times New Roman" w:hAnsi="Times New Roman" w:cs="Times New Roman"/>
        </w:rPr>
        <w:t>adolescents</w:t>
      </w:r>
      <w:r w:rsidR="009F7DB0" w:rsidRPr="009412E9">
        <w:rPr>
          <w:rFonts w:ascii="Times New Roman" w:hAnsi="Times New Roman" w:cs="Times New Roman"/>
        </w:rPr>
        <w:t xml:space="preserve"> to be</w:t>
      </w:r>
      <w:r w:rsidRPr="009412E9">
        <w:rPr>
          <w:rFonts w:ascii="Times New Roman" w:hAnsi="Times New Roman" w:cs="Times New Roman"/>
        </w:rPr>
        <w:t xml:space="preserve"> </w:t>
      </w:r>
      <w:r w:rsidR="00EB03C4" w:rsidRPr="009412E9">
        <w:rPr>
          <w:rFonts w:ascii="Times New Roman" w:eastAsia="Helvetica" w:hAnsi="Times New Roman" w:cs="Times New Roman"/>
        </w:rPr>
        <w:t>“</w:t>
      </w:r>
      <w:r w:rsidRPr="009412E9">
        <w:rPr>
          <w:rFonts w:ascii="Times New Roman" w:hAnsi="Times New Roman" w:cs="Times New Roman"/>
        </w:rPr>
        <w:t>learners</w:t>
      </w:r>
      <w:r w:rsidR="00EB03C4" w:rsidRPr="009412E9">
        <w:rPr>
          <w:rFonts w:ascii="Times New Roman" w:eastAsia="Helvetica" w:hAnsi="Times New Roman" w:cs="Times New Roman"/>
        </w:rPr>
        <w:t>”</w:t>
      </w:r>
      <w:r w:rsidR="0052373D" w:rsidRPr="009412E9">
        <w:rPr>
          <w:rFonts w:ascii="Times New Roman" w:eastAsia="Helvetica" w:hAnsi="Times New Roman" w:cs="Times New Roman"/>
        </w:rPr>
        <w:t>—</w:t>
      </w:r>
      <w:r w:rsidR="0041597E" w:rsidRPr="009412E9">
        <w:rPr>
          <w:rFonts w:ascii="Times New Roman" w:hAnsi="Times New Roman" w:cs="Times New Roman"/>
        </w:rPr>
        <w:t xml:space="preserve">to seek out </w:t>
      </w:r>
      <w:r w:rsidR="00EB03C4" w:rsidRPr="009412E9">
        <w:rPr>
          <w:rFonts w:ascii="Times New Roman" w:hAnsi="Times New Roman" w:cs="Times New Roman"/>
        </w:rPr>
        <w:t xml:space="preserve">intellectual </w:t>
      </w:r>
      <w:r w:rsidR="0041597E" w:rsidRPr="009412E9">
        <w:rPr>
          <w:rFonts w:ascii="Times New Roman" w:hAnsi="Times New Roman" w:cs="Times New Roman"/>
        </w:rPr>
        <w:t xml:space="preserve">challenges that </w:t>
      </w:r>
      <w:r w:rsidR="00652BF8" w:rsidRPr="009412E9">
        <w:rPr>
          <w:rFonts w:ascii="Times New Roman" w:hAnsi="Times New Roman" w:cs="Times New Roman"/>
        </w:rPr>
        <w:t xml:space="preserve">will </w:t>
      </w:r>
      <w:r w:rsidR="0041597E" w:rsidRPr="009412E9">
        <w:rPr>
          <w:rFonts w:ascii="Times New Roman" w:hAnsi="Times New Roman" w:cs="Times New Roman"/>
        </w:rPr>
        <w:t xml:space="preserve">create new expertise, even when doing so </w:t>
      </w:r>
      <w:r w:rsidR="00B018EA" w:rsidRPr="009412E9">
        <w:rPr>
          <w:rFonts w:ascii="Times New Roman" w:hAnsi="Times New Roman" w:cs="Times New Roman"/>
        </w:rPr>
        <w:t>may be</w:t>
      </w:r>
      <w:r w:rsidR="0041597E" w:rsidRPr="009412E9">
        <w:rPr>
          <w:rFonts w:ascii="Times New Roman" w:hAnsi="Times New Roman" w:cs="Times New Roman"/>
        </w:rPr>
        <w:t xml:space="preserve"> difficult</w:t>
      </w:r>
      <w:r w:rsidR="00AA6263" w:rsidRPr="009412E9">
        <w:rPr>
          <w:rFonts w:ascii="Times New Roman" w:hAnsi="Times New Roman" w:cs="Times New Roman"/>
        </w:rPr>
        <w:t xml:space="preserve"> or unpleasant</w:t>
      </w:r>
      <w:r w:rsidR="00CC77D9" w:rsidRPr="009412E9">
        <w:rPr>
          <w:rFonts w:ascii="Times New Roman" w:hAnsi="Times New Roman" w:cs="Times New Roman"/>
        </w:rPr>
        <w:t>?</w:t>
      </w:r>
      <w:r w:rsidRPr="009412E9">
        <w:rPr>
          <w:rFonts w:ascii="Times New Roman" w:hAnsi="Times New Roman" w:cs="Times New Roman"/>
        </w:rPr>
        <w:t xml:space="preserve">  </w:t>
      </w:r>
      <w:r w:rsidR="009F7DB0" w:rsidRPr="009412E9">
        <w:rPr>
          <w:rFonts w:ascii="Times New Roman" w:hAnsi="Times New Roman" w:cs="Times New Roman"/>
        </w:rPr>
        <w:t xml:space="preserve">This is a matter of </w:t>
      </w:r>
      <w:r w:rsidR="00C40790" w:rsidRPr="009412E9">
        <w:rPr>
          <w:rFonts w:ascii="Times New Roman" w:hAnsi="Times New Roman" w:cs="Times New Roman"/>
        </w:rPr>
        <w:t>global importance</w:t>
      </w:r>
      <w:r w:rsidR="009F7DB0" w:rsidRPr="009412E9">
        <w:rPr>
          <w:rFonts w:ascii="Times New Roman" w:hAnsi="Times New Roman" w:cs="Times New Roman"/>
        </w:rPr>
        <w:t xml:space="preserve">. </w:t>
      </w:r>
      <w:r w:rsidR="00C40790" w:rsidRPr="009412E9">
        <w:rPr>
          <w:rFonts w:ascii="Times New Roman" w:hAnsi="Times New Roman" w:cs="Times New Roman"/>
        </w:rPr>
        <w:t>T</w:t>
      </w:r>
      <w:r w:rsidR="009034D2" w:rsidRPr="009412E9">
        <w:rPr>
          <w:rFonts w:ascii="Times New Roman" w:hAnsi="Times New Roman" w:cs="Times New Roman"/>
        </w:rPr>
        <w:t xml:space="preserve">he economy </w:t>
      </w:r>
      <w:r w:rsidR="00AA6263" w:rsidRPr="009412E9">
        <w:rPr>
          <w:rFonts w:ascii="Times New Roman" w:hAnsi="Times New Roman" w:cs="Times New Roman"/>
        </w:rPr>
        <w:t xml:space="preserve">of the future </w:t>
      </w:r>
      <w:r w:rsidR="009034D2" w:rsidRPr="009412E9">
        <w:rPr>
          <w:rFonts w:ascii="Times New Roman" w:hAnsi="Times New Roman" w:cs="Times New Roman"/>
        </w:rPr>
        <w:t>will require individuals to opt</w:t>
      </w:r>
      <w:r w:rsidR="00511145" w:rsidRPr="009412E9">
        <w:rPr>
          <w:rFonts w:ascii="Times New Roman" w:hAnsi="Times New Roman" w:cs="Times New Roman"/>
        </w:rPr>
        <w:t xml:space="preserve"> </w:t>
      </w:r>
      <w:r w:rsidR="009034D2" w:rsidRPr="009412E9">
        <w:rPr>
          <w:rFonts w:ascii="Times New Roman" w:hAnsi="Times New Roman" w:cs="Times New Roman"/>
        </w:rPr>
        <w:t>in to training programs</w:t>
      </w:r>
      <w:r w:rsidR="00162F08" w:rsidRPr="009412E9">
        <w:rPr>
          <w:rFonts w:ascii="Times New Roman" w:eastAsia="Helvetica" w:hAnsi="Times New Roman" w:cs="Times New Roman"/>
        </w:rPr>
        <w:t xml:space="preserve">, </w:t>
      </w:r>
      <w:r w:rsidR="00C86737" w:rsidRPr="009412E9">
        <w:rPr>
          <w:rFonts w:ascii="Times New Roman" w:eastAsia="Helvetica" w:hAnsi="Times New Roman" w:cs="Times New Roman"/>
        </w:rPr>
        <w:t>both in person and online</w:t>
      </w:r>
      <w:r w:rsidR="00162F08" w:rsidRPr="009412E9">
        <w:rPr>
          <w:rFonts w:ascii="Times New Roman" w:eastAsia="Helvetica" w:hAnsi="Times New Roman" w:cs="Times New Roman"/>
        </w:rPr>
        <w:t xml:space="preserve">, </w:t>
      </w:r>
      <w:r w:rsidR="009034D2" w:rsidRPr="009412E9">
        <w:rPr>
          <w:rFonts w:ascii="Times New Roman" w:hAnsi="Times New Roman" w:cs="Times New Roman"/>
        </w:rPr>
        <w:t xml:space="preserve">and </w:t>
      </w:r>
      <w:r w:rsidR="00BB4492" w:rsidRPr="009412E9">
        <w:rPr>
          <w:rFonts w:ascii="Times New Roman" w:hAnsi="Times New Roman" w:cs="Times New Roman"/>
        </w:rPr>
        <w:t xml:space="preserve">choose </w:t>
      </w:r>
      <w:r w:rsidR="009034D2" w:rsidRPr="009412E9">
        <w:rPr>
          <w:rFonts w:ascii="Times New Roman" w:hAnsi="Times New Roman" w:cs="Times New Roman"/>
        </w:rPr>
        <w:t xml:space="preserve">to persist in those programs even when </w:t>
      </w:r>
      <w:r w:rsidR="00FA3881" w:rsidRPr="009412E9">
        <w:rPr>
          <w:rFonts w:ascii="Times New Roman" w:hAnsi="Times New Roman" w:cs="Times New Roman"/>
        </w:rPr>
        <w:t>doing so</w:t>
      </w:r>
      <w:r w:rsidR="00734374" w:rsidRPr="009412E9">
        <w:rPr>
          <w:rFonts w:ascii="Times New Roman" w:hAnsi="Times New Roman" w:cs="Times New Roman"/>
        </w:rPr>
        <w:t xml:space="preserve"> is difficult</w:t>
      </w:r>
      <w:r w:rsidR="009034D2" w:rsidRPr="009412E9">
        <w:rPr>
          <w:rFonts w:ascii="Times New Roman" w:hAnsi="Times New Roman" w:cs="Times New Roman"/>
        </w:rPr>
        <w:t xml:space="preserve">. </w:t>
      </w:r>
      <w:r w:rsidR="001A3C58" w:rsidRPr="009412E9">
        <w:rPr>
          <w:rFonts w:ascii="Times New Roman" w:hAnsi="Times New Roman" w:cs="Times New Roman"/>
        </w:rPr>
        <w:t xml:space="preserve">Moreover, </w:t>
      </w:r>
      <w:r w:rsidR="00511145" w:rsidRPr="009412E9">
        <w:rPr>
          <w:rFonts w:ascii="Times New Roman" w:hAnsi="Times New Roman" w:cs="Times New Roman"/>
        </w:rPr>
        <w:t>the</w:t>
      </w:r>
      <w:r w:rsidR="00965480" w:rsidRPr="009412E9">
        <w:rPr>
          <w:rFonts w:ascii="Times New Roman" w:hAnsi="Times New Roman" w:cs="Times New Roman"/>
        </w:rPr>
        <w:t xml:space="preserve"> m</w:t>
      </w:r>
      <w:r w:rsidR="00086ECF" w:rsidRPr="009412E9">
        <w:rPr>
          <w:rFonts w:ascii="Times New Roman" w:hAnsi="Times New Roman" w:cs="Times New Roman"/>
        </w:rPr>
        <w:t>ath skills</w:t>
      </w:r>
      <w:r w:rsidR="00511145" w:rsidRPr="009412E9">
        <w:rPr>
          <w:rFonts w:ascii="Times New Roman" w:hAnsi="Times New Roman" w:cs="Times New Roman"/>
        </w:rPr>
        <w:t xml:space="preserve"> that may be gained by challenge seeking</w:t>
      </w:r>
      <w:r w:rsidR="00086ECF" w:rsidRPr="009412E9">
        <w:rPr>
          <w:rFonts w:ascii="Times New Roman" w:eastAsia="Helvetica" w:hAnsi="Times New Roman" w:cs="Times New Roman"/>
        </w:rPr>
        <w:t>—</w:t>
      </w:r>
      <w:r w:rsidR="00086ECF" w:rsidRPr="009412E9">
        <w:rPr>
          <w:rFonts w:ascii="Times New Roman" w:hAnsi="Times New Roman" w:cs="Times New Roman"/>
        </w:rPr>
        <w:t>and the technical skills in science that they unlock</w:t>
      </w:r>
      <w:r w:rsidR="00086ECF" w:rsidRPr="009412E9">
        <w:rPr>
          <w:rFonts w:ascii="Times New Roman" w:eastAsia="Helvetica" w:hAnsi="Times New Roman" w:cs="Times New Roman"/>
        </w:rPr>
        <w:t>—</w:t>
      </w:r>
      <w:r w:rsidR="00086ECF" w:rsidRPr="009412E9">
        <w:rPr>
          <w:rFonts w:ascii="Times New Roman" w:hAnsi="Times New Roman" w:cs="Times New Roman"/>
        </w:rPr>
        <w:t xml:space="preserve">are critical building blocks for </w:t>
      </w:r>
      <w:r w:rsidR="00EB03C4" w:rsidRPr="009412E9">
        <w:rPr>
          <w:rFonts w:ascii="Times New Roman" w:hAnsi="Times New Roman" w:cs="Times New Roman"/>
        </w:rPr>
        <w:t xml:space="preserve">valuable </w:t>
      </w:r>
      <w:r w:rsidR="00086ECF" w:rsidRPr="009412E9">
        <w:rPr>
          <w:rFonts w:ascii="Times New Roman" w:hAnsi="Times New Roman" w:cs="Times New Roman"/>
        </w:rPr>
        <w:t>human capital</w:t>
      </w:r>
      <w:r w:rsidR="004F6FAC" w:rsidRPr="009412E9">
        <w:rPr>
          <w:rFonts w:ascii="Times New Roman" w:hAnsi="Times New Roman" w:cs="Times New Roman"/>
        </w:rPr>
        <w:t xml:space="preserve"> </w:t>
      </w:r>
      <w:r w:rsidR="004F6FAC"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{"citationID":"16ujg0c7f4","properties":{"formattedCitation":"(National Research Council, 2012)","plainCitation":"(National Research Council, 2012)","noteIndex":0},"citationItems":[{"id":4022,"uris":["http://zotero.org/groups/440527/items/GHADHWHA"],"uri":["http://zotero.org/groups/440527/items/GHADHWHA"],"itemData":{"id":4022,"type":"report","abstract":"Americans have long recognized that investments in public education contribute to the common good, enhancing national prosperity and supporting stable families, neighborhoods, and communities. Education is even more critical today, in the face of economic, environmental, and social challenges. Today's children can meet future challenges if their schooling and informal learning activities prepare them for adult roles as citizens, employees, managers, parents, volunteers, and entrepreneurs. To achieve their full potential as adults, young people need to develop a range of skills and knowledge that facilitate mastery and application of English, mathematics, and other school subjects. At the same time, business and political leaders are increasingly asking schools to develop skills such as problem solving, critical thinking, communication, collaboration, and self-management - often referred to as \"21st century skills.\"\nEducation for Life and Work: Developing Transferable Knowledge and Skills in the 21st Century describes this important set of key skills that increase deeper learning, college and career readiness, student-centered learning, and higher order thinking. These labels include both cognitive and non-cognitive skills- such as critical thinking, problem solving, collaboration, effective communication, motivation, persistence, and learning to learn. 21st century skills also include creativity, innovation, and ethics that are important to later success and may be developed in formal or informal learning environments.\nThis report also describes how these skills relate to each other and to more traditional academic skills and content in the key disciplines of reading, mathematics, and science. Education for Life and Work: Developing Transferable Knowledge and Skills in the 21st Century summarizes the findings of the research that investigates the importance of such skills to success in education, work, and other areas of adult responsibility and that demonstrates the importance of developing these skills in K-16 education. In this report, features related to learning these skills are identified, which include teacher professional development, curriculum, assessment, after-school and out-of-school programs, and informal learning centers such as exhibits and museums.","note":"00660","source":"www.nap.edu","title":"Education for life and work: Developing transferable knowledge and skills in the 21st century","title-short":"Education for Life and Work","URL":"https://www.nap.edu/catalog/13398/education-for-life-and-work-developing-transferable-knowledge-and-skills","author":[{"family":"National Research Council","given":""}],"accessed":{"date-parts":[["2017",2,6]]},"issued":{"date-parts":[["2012",7,10]]}}}],"schema":"https://github.com/citation-style-language/schema/raw/master/csl-citation.json"} </w:instrText>
      </w:r>
      <w:r w:rsidR="004F6FAC" w:rsidRPr="009412E9">
        <w:rPr>
          <w:rFonts w:ascii="Times New Roman" w:hAnsi="Times New Roman" w:cs="Times New Roman"/>
        </w:rPr>
        <w:fldChar w:fldCharType="separate"/>
      </w:r>
      <w:r w:rsidR="005C0C58" w:rsidRPr="009412E9">
        <w:rPr>
          <w:rFonts w:ascii="Times New Roman" w:hAnsi="Times New Roman" w:cs="Times New Roman"/>
          <w:noProof/>
        </w:rPr>
        <w:t>(National Research Council, 2012)</w:t>
      </w:r>
      <w:r w:rsidR="004F6FAC" w:rsidRPr="009412E9">
        <w:rPr>
          <w:rFonts w:ascii="Times New Roman" w:hAnsi="Times New Roman" w:cs="Times New Roman"/>
        </w:rPr>
        <w:fldChar w:fldCharType="end"/>
      </w:r>
      <w:r w:rsidR="004F6FAC" w:rsidRPr="009412E9">
        <w:rPr>
          <w:rFonts w:ascii="Times New Roman" w:hAnsi="Times New Roman" w:cs="Times New Roman"/>
        </w:rPr>
        <w:t xml:space="preserve">. </w:t>
      </w:r>
    </w:p>
    <w:p w14:paraId="67376807" w14:textId="75144E39" w:rsidR="00E73DFF" w:rsidRPr="009412E9" w:rsidRDefault="00221004" w:rsidP="007B5512">
      <w:pPr>
        <w:spacing w:line="480" w:lineRule="auto"/>
        <w:ind w:firstLine="0"/>
        <w:contextualSpacing/>
        <w:rPr>
          <w:rFonts w:ascii="Times New Roman" w:hAnsi="Times New Roman" w:cs="Times New Roman"/>
        </w:rPr>
      </w:pPr>
      <w:r w:rsidRPr="009412E9">
        <w:rPr>
          <w:rFonts w:ascii="Times New Roman" w:hAnsi="Times New Roman" w:cs="Times New Roman"/>
        </w:rPr>
        <w:tab/>
        <w:t xml:space="preserve">The present study demonstrates that psychological science has something to </w:t>
      </w:r>
      <w:r w:rsidR="007A614D" w:rsidRPr="009412E9">
        <w:rPr>
          <w:rFonts w:ascii="Times New Roman" w:hAnsi="Times New Roman" w:cs="Times New Roman"/>
        </w:rPr>
        <w:t>say about</w:t>
      </w:r>
      <w:r w:rsidRPr="009412E9">
        <w:rPr>
          <w:rFonts w:ascii="Times New Roman" w:hAnsi="Times New Roman" w:cs="Times New Roman"/>
        </w:rPr>
        <w:t xml:space="preserve"> this </w:t>
      </w:r>
      <w:r w:rsidR="005D0F59" w:rsidRPr="009412E9">
        <w:rPr>
          <w:rFonts w:ascii="Times New Roman" w:hAnsi="Times New Roman" w:cs="Times New Roman"/>
        </w:rPr>
        <w:t>pressing issue</w:t>
      </w:r>
      <w:r w:rsidRPr="009412E9">
        <w:rPr>
          <w:rFonts w:ascii="Times New Roman" w:hAnsi="Times New Roman" w:cs="Times New Roman"/>
        </w:rPr>
        <w:t xml:space="preserve">. </w:t>
      </w:r>
      <w:r w:rsidR="00EB03C4" w:rsidRPr="009412E9">
        <w:rPr>
          <w:rFonts w:ascii="Times New Roman" w:hAnsi="Times New Roman" w:cs="Times New Roman"/>
        </w:rPr>
        <w:t>A</w:t>
      </w:r>
      <w:r w:rsidR="006F7492" w:rsidRPr="009412E9">
        <w:rPr>
          <w:rFonts w:ascii="Times New Roman" w:hAnsi="Times New Roman" w:cs="Times New Roman"/>
        </w:rPr>
        <w:t xml:space="preserve"> growth mindset</w:t>
      </w:r>
      <w:r w:rsidR="002B79CA" w:rsidRPr="009412E9">
        <w:rPr>
          <w:rFonts w:ascii="Times New Roman" w:hAnsi="Times New Roman" w:cs="Times New Roman"/>
        </w:rPr>
        <w:t xml:space="preserve"> </w:t>
      </w:r>
      <w:r w:rsidR="00CA4735" w:rsidRPr="009412E9">
        <w:rPr>
          <w:rFonts w:ascii="Times New Roman" w:hAnsi="Times New Roman" w:cs="Times New Roman"/>
        </w:rPr>
        <w:t>intervention</w:t>
      </w:r>
      <w:r w:rsidR="002B79CA" w:rsidRPr="009412E9">
        <w:rPr>
          <w:rFonts w:ascii="Times New Roman" w:hAnsi="Times New Roman" w:cs="Times New Roman"/>
        </w:rPr>
        <w:t xml:space="preserve">, </w:t>
      </w:r>
      <w:r w:rsidR="009034D2" w:rsidRPr="009412E9">
        <w:rPr>
          <w:rFonts w:ascii="Times New Roman" w:hAnsi="Times New Roman" w:cs="Times New Roman"/>
        </w:rPr>
        <w:t xml:space="preserve">teaching </w:t>
      </w:r>
      <w:r w:rsidR="006F7492" w:rsidRPr="009412E9">
        <w:rPr>
          <w:rFonts w:ascii="Times New Roman" w:hAnsi="Times New Roman" w:cs="Times New Roman"/>
        </w:rPr>
        <w:t>that</w:t>
      </w:r>
      <w:r w:rsidR="009034D2" w:rsidRPr="009412E9">
        <w:rPr>
          <w:rFonts w:ascii="Times New Roman" w:hAnsi="Times New Roman" w:cs="Times New Roman"/>
        </w:rPr>
        <w:t xml:space="preserve"> </w:t>
      </w:r>
      <w:r w:rsidR="0021346A" w:rsidRPr="009412E9">
        <w:rPr>
          <w:rFonts w:ascii="Times New Roman" w:hAnsi="Times New Roman" w:cs="Times New Roman"/>
        </w:rPr>
        <w:t xml:space="preserve">intellectual abilities </w:t>
      </w:r>
      <w:r w:rsidR="006F7492" w:rsidRPr="009412E9">
        <w:rPr>
          <w:rFonts w:ascii="Times New Roman" w:hAnsi="Times New Roman" w:cs="Times New Roman"/>
        </w:rPr>
        <w:t>can be developed</w:t>
      </w:r>
      <w:r w:rsidR="00C360EC">
        <w:rPr>
          <w:rFonts w:ascii="Times New Roman" w:hAnsi="Times New Roman" w:cs="Times New Roman"/>
        </w:rPr>
        <w:t xml:space="preserve">, </w:t>
      </w:r>
      <w:r w:rsidR="00FD6C7D" w:rsidRPr="009412E9">
        <w:rPr>
          <w:rFonts w:ascii="Times New Roman" w:hAnsi="Times New Roman" w:cs="Times New Roman"/>
        </w:rPr>
        <w:t xml:space="preserve">and </w:t>
      </w:r>
      <w:r w:rsidR="00162F08" w:rsidRPr="009412E9">
        <w:rPr>
          <w:rFonts w:ascii="Times New Roman" w:hAnsi="Times New Roman" w:cs="Times New Roman"/>
        </w:rPr>
        <w:t xml:space="preserve">why </w:t>
      </w:r>
      <w:r w:rsidR="00123CC2" w:rsidRPr="009412E9">
        <w:rPr>
          <w:rFonts w:ascii="Times New Roman" w:hAnsi="Times New Roman" w:cs="Times New Roman"/>
        </w:rPr>
        <w:t>people want to develop them</w:t>
      </w:r>
      <w:r w:rsidR="00C86737" w:rsidRPr="009412E9">
        <w:rPr>
          <w:rFonts w:ascii="Times New Roman" w:hAnsi="Times New Roman" w:cs="Times New Roman"/>
        </w:rPr>
        <w:t xml:space="preserve">, </w:t>
      </w:r>
      <w:r w:rsidRPr="009412E9">
        <w:rPr>
          <w:rFonts w:ascii="Times New Roman" w:hAnsi="Times New Roman" w:cs="Times New Roman"/>
        </w:rPr>
        <w:t xml:space="preserve">increased </w:t>
      </w:r>
      <w:r w:rsidR="00710E32" w:rsidRPr="009412E9">
        <w:rPr>
          <w:rFonts w:ascii="Times New Roman" w:hAnsi="Times New Roman" w:cs="Times New Roman"/>
        </w:rPr>
        <w:t>adolescents’</w:t>
      </w:r>
      <w:r w:rsidR="0021346A" w:rsidRPr="009412E9">
        <w:rPr>
          <w:rFonts w:ascii="Times New Roman" w:hAnsi="Times New Roman" w:cs="Times New Roman"/>
        </w:rPr>
        <w:t xml:space="preserve"> willingness to take </w:t>
      </w:r>
      <w:r w:rsidR="0021346A" w:rsidRPr="009412E9">
        <w:rPr>
          <w:rFonts w:ascii="Times New Roman" w:hAnsi="Times New Roman" w:cs="Times New Roman"/>
        </w:rPr>
        <w:lastRenderedPageBreak/>
        <w:t xml:space="preserve">on </w:t>
      </w:r>
      <w:r w:rsidR="00086ECF" w:rsidRPr="009412E9">
        <w:rPr>
          <w:rFonts w:ascii="Times New Roman" w:hAnsi="Times New Roman" w:cs="Times New Roman"/>
        </w:rPr>
        <w:t xml:space="preserve">intellectual </w:t>
      </w:r>
      <w:r w:rsidR="0021346A" w:rsidRPr="009412E9">
        <w:rPr>
          <w:rFonts w:ascii="Times New Roman" w:hAnsi="Times New Roman" w:cs="Times New Roman"/>
        </w:rPr>
        <w:t xml:space="preserve">challenges </w:t>
      </w:r>
      <w:r w:rsidRPr="009412E9">
        <w:rPr>
          <w:rFonts w:ascii="Times New Roman" w:hAnsi="Times New Roman" w:cs="Times New Roman"/>
        </w:rPr>
        <w:t>in math</w:t>
      </w:r>
      <w:r w:rsidR="009E30CA" w:rsidRPr="009412E9">
        <w:rPr>
          <w:rFonts w:ascii="Times New Roman" w:hAnsi="Times New Roman" w:cs="Times New Roman"/>
        </w:rPr>
        <w:t xml:space="preserve"> in two nations</w:t>
      </w:r>
      <w:r w:rsidR="008375A4" w:rsidRPr="009412E9">
        <w:rPr>
          <w:rFonts w:ascii="Times New Roman" w:hAnsi="Times New Roman" w:cs="Times New Roman"/>
        </w:rPr>
        <w:t xml:space="preserve">. </w:t>
      </w:r>
      <w:r w:rsidRPr="009412E9">
        <w:rPr>
          <w:rFonts w:ascii="Times New Roman" w:hAnsi="Times New Roman" w:cs="Times New Roman"/>
        </w:rPr>
        <w:t xml:space="preserve">The </w:t>
      </w:r>
      <w:r w:rsidR="00D06F49" w:rsidRPr="009412E9">
        <w:rPr>
          <w:rFonts w:ascii="Times New Roman" w:hAnsi="Times New Roman" w:cs="Times New Roman"/>
        </w:rPr>
        <w:t>effects</w:t>
      </w:r>
      <w:r w:rsidRPr="009412E9">
        <w:rPr>
          <w:rFonts w:ascii="Times New Roman" w:hAnsi="Times New Roman" w:cs="Times New Roman"/>
        </w:rPr>
        <w:t xml:space="preserve"> emerged on a behavioral marker of challenge-seeking</w:t>
      </w:r>
      <w:r w:rsidRPr="009412E9">
        <w:rPr>
          <w:rFonts w:ascii="Times New Roman" w:eastAsia="Helvetica" w:hAnsi="Times New Roman" w:cs="Times New Roman"/>
        </w:rPr>
        <w:t xml:space="preserve">—the make-a-math-worksheet task—across student demographic </w:t>
      </w:r>
      <w:r w:rsidR="00C2511D" w:rsidRPr="009412E9">
        <w:rPr>
          <w:rFonts w:ascii="Times New Roman" w:hAnsi="Times New Roman" w:cs="Times New Roman"/>
        </w:rPr>
        <w:t>groups and achievement levels</w:t>
      </w:r>
      <w:r w:rsidR="00777240" w:rsidRPr="009412E9">
        <w:rPr>
          <w:rFonts w:ascii="Times New Roman" w:hAnsi="Times New Roman" w:cs="Times New Roman"/>
        </w:rPr>
        <w:t xml:space="preserve">, and in </w:t>
      </w:r>
      <w:r w:rsidR="00BD6237" w:rsidRPr="009412E9">
        <w:rPr>
          <w:rFonts w:ascii="Times New Roman" w:hAnsi="Times New Roman" w:cs="Times New Roman"/>
        </w:rPr>
        <w:t>generalizable samples</w:t>
      </w:r>
      <w:r w:rsidR="00C2511D" w:rsidRPr="009412E9">
        <w:rPr>
          <w:rFonts w:ascii="Times New Roman" w:hAnsi="Times New Roman" w:cs="Times New Roman"/>
        </w:rPr>
        <w:t>. H</w:t>
      </w:r>
      <w:r w:rsidRPr="009412E9">
        <w:rPr>
          <w:rFonts w:ascii="Times New Roman" w:hAnsi="Times New Roman" w:cs="Times New Roman"/>
        </w:rPr>
        <w:t>igh- and low-achieving students alike sought out challenges when treated</w:t>
      </w:r>
      <w:r w:rsidR="00F40D43" w:rsidRPr="009412E9">
        <w:rPr>
          <w:rFonts w:ascii="Times New Roman" w:hAnsi="Times New Roman" w:cs="Times New Roman"/>
        </w:rPr>
        <w:t xml:space="preserve">, somewhat in contrast to past studies that have used </w:t>
      </w:r>
      <w:r w:rsidR="004327D7" w:rsidRPr="009412E9">
        <w:rPr>
          <w:rFonts w:ascii="Times New Roman" w:hAnsi="Times New Roman" w:cs="Times New Roman"/>
        </w:rPr>
        <w:t>grade point averages</w:t>
      </w:r>
      <w:r w:rsidR="00F40D43" w:rsidRPr="009412E9">
        <w:rPr>
          <w:rFonts w:ascii="Times New Roman" w:hAnsi="Times New Roman" w:cs="Times New Roman"/>
        </w:rPr>
        <w:t xml:space="preserve"> as the </w:t>
      </w:r>
      <w:r w:rsidR="006F7E35">
        <w:rPr>
          <w:rFonts w:ascii="Times New Roman" w:hAnsi="Times New Roman" w:cs="Times New Roman"/>
        </w:rPr>
        <w:t>primary</w:t>
      </w:r>
      <w:r w:rsidR="006F7E35" w:rsidRPr="009412E9">
        <w:rPr>
          <w:rFonts w:ascii="Times New Roman" w:hAnsi="Times New Roman" w:cs="Times New Roman"/>
        </w:rPr>
        <w:t xml:space="preserve"> </w:t>
      </w:r>
      <w:r w:rsidR="00F40D43" w:rsidRPr="009412E9">
        <w:rPr>
          <w:rFonts w:ascii="Times New Roman" w:hAnsi="Times New Roman" w:cs="Times New Roman"/>
        </w:rPr>
        <w:t>outcome and shown benefits among students who did not alre</w:t>
      </w:r>
      <w:r w:rsidR="00717A0F" w:rsidRPr="009412E9">
        <w:rPr>
          <w:rFonts w:ascii="Times New Roman" w:hAnsi="Times New Roman" w:cs="Times New Roman"/>
        </w:rPr>
        <w:t xml:space="preserve">ady have high grades </w:t>
      </w:r>
      <w:r w:rsidR="00F40D43"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{"citationID":"a1njbotj09m","properties":{"formattedCitation":"(Paunesku et al., 2015; Yeager et al., 2016, 2019)","plainCitation":"(Paunesku et al., 2015; Yeager et al., 2016, 2019)","noteIndex":0},"citationItems":[{"id":4748,"uris":["http://zotero.org/groups/440527/items/A4WN8K2R"],"uri":["http://zotero.org/groups/440527/items/A4WN8K2R"],"itemData":{"id":4748,"type":"article-journal","abstract":"The efficacy of academic-mind-set interventions has been demonstrated by small-scale, proof-of-concept interventions, generally delivered in person in one school at a time. Whether this approach could be a practical way to raise school achievement on a large scale remains unknown. We therefore delivered brief growth-mind-set and sense-of-purpose interventions through online modules to 1,594 students in 13 geographically diverse high schools. Both interventions were intended to help students persist when they experienced academic difficulty; thus, both were predicted to be most beneficial for poorly performing students. This was the case. Among students at risk of dropping out of high school (one third of the sample), each intervention raised students’ semester grade point averages in core academic courses and increased the rate at which students performed satisfactorily in core courses by 6.4 percentage points. We discuss implications for the pipeline from theory to practice and for education reform. Keywords","container-title":"Psychological Science","DOI":"10.1177/0956797615571017","issue":"6","page":"784-793","title":"Mind-set interventions are a scalable treatment for academic underachievement","volume":"26","author":[{"family":"Paunesku","given":"David"},{"family":"Walton","given":"Gregory M."},{"family":"Romero","given":"Carissa"},{"family":"Smith","given":"Eric N."},{"family":"Yeager","given":"David S."},{"family":"Dweck","given":"Carol S."}],"issued":{"date-parts":[["2015"]]}}},{"id":4480,"uris":["http://zotero.org/groups/440527/items/2WF8SZDW"],"uri":["http://zotero.org/groups/440527/items/2WF8SZDW"],"itemData":{"id":4480,"type":"article-journal","container-title":"Journal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F40D43" w:rsidRPr="009412E9">
        <w:rPr>
          <w:rFonts w:ascii="Times New Roman" w:hAnsi="Times New Roman" w:cs="Times New Roman"/>
        </w:rPr>
        <w:fldChar w:fldCharType="separate"/>
      </w:r>
      <w:r w:rsidR="007671DB" w:rsidRPr="007671DB">
        <w:rPr>
          <w:rFonts w:ascii="Times New Roman" w:hAnsi="Times New Roman" w:cs="Times New Roman"/>
        </w:rPr>
        <w:t>(Paunesku et al., 2015; Yeager et al., 2016, 2019)</w:t>
      </w:r>
      <w:r w:rsidR="00F40D43" w:rsidRPr="009412E9">
        <w:rPr>
          <w:rFonts w:ascii="Times New Roman" w:hAnsi="Times New Roman" w:cs="Times New Roman"/>
        </w:rPr>
        <w:fldChar w:fldCharType="end"/>
      </w:r>
      <w:r w:rsidRPr="009412E9">
        <w:rPr>
          <w:rFonts w:ascii="Times New Roman" w:hAnsi="Times New Roman" w:cs="Times New Roman"/>
        </w:rPr>
        <w:t xml:space="preserve">. </w:t>
      </w:r>
    </w:p>
    <w:p w14:paraId="3FBD8CEE" w14:textId="377CB03F" w:rsidR="00221004" w:rsidRPr="009412E9" w:rsidRDefault="00777240" w:rsidP="007B5512">
      <w:pPr>
        <w:spacing w:line="480" w:lineRule="auto"/>
        <w:ind w:firstLine="720"/>
        <w:contextualSpacing/>
        <w:rPr>
          <w:rFonts w:ascii="Times New Roman" w:hAnsi="Times New Roman" w:cs="Times New Roman"/>
        </w:rPr>
      </w:pPr>
      <w:r w:rsidRPr="009412E9">
        <w:rPr>
          <w:rFonts w:ascii="Times New Roman" w:hAnsi="Times New Roman" w:cs="Times New Roman"/>
        </w:rPr>
        <w:t>T</w:t>
      </w:r>
      <w:r w:rsidR="00F40D43" w:rsidRPr="009412E9">
        <w:rPr>
          <w:rFonts w:ascii="Times New Roman" w:hAnsi="Times New Roman" w:cs="Times New Roman"/>
        </w:rPr>
        <w:t xml:space="preserve">he Norway experiment </w:t>
      </w:r>
      <w:r w:rsidR="00B15B3B" w:rsidRPr="009412E9">
        <w:rPr>
          <w:rFonts w:ascii="Times New Roman" w:hAnsi="Times New Roman" w:cs="Times New Roman"/>
        </w:rPr>
        <w:t xml:space="preserve">also </w:t>
      </w:r>
      <w:r w:rsidR="007E71DB" w:rsidRPr="009412E9">
        <w:rPr>
          <w:rFonts w:ascii="Times New Roman" w:hAnsi="Times New Roman" w:cs="Times New Roman"/>
        </w:rPr>
        <w:t xml:space="preserve">showed </w:t>
      </w:r>
      <w:r w:rsidR="00B15B3B" w:rsidRPr="009412E9">
        <w:rPr>
          <w:rFonts w:ascii="Times New Roman" w:hAnsi="Times New Roman" w:cs="Times New Roman"/>
        </w:rPr>
        <w:t xml:space="preserve">that </w:t>
      </w:r>
      <w:r w:rsidR="00F40D43" w:rsidRPr="009412E9">
        <w:rPr>
          <w:rFonts w:ascii="Times New Roman" w:hAnsi="Times New Roman" w:cs="Times New Roman"/>
        </w:rPr>
        <w:t xml:space="preserve">the willingness to be a learner can translate into entry into </w:t>
      </w:r>
      <w:r w:rsidR="0047044C" w:rsidRPr="009412E9">
        <w:rPr>
          <w:rFonts w:ascii="Times New Roman" w:hAnsi="Times New Roman" w:cs="Times New Roman"/>
        </w:rPr>
        <w:t>course pathways</w:t>
      </w:r>
      <w:r w:rsidR="00F40D43" w:rsidRPr="009412E9">
        <w:rPr>
          <w:rFonts w:ascii="Times New Roman" w:hAnsi="Times New Roman" w:cs="Times New Roman"/>
        </w:rPr>
        <w:t xml:space="preserve"> that build stronger skills</w:t>
      </w:r>
      <w:r w:rsidR="00B15B3B" w:rsidRPr="009412E9">
        <w:rPr>
          <w:rFonts w:ascii="Times New Roman" w:hAnsi="Times New Roman" w:cs="Times New Roman"/>
        </w:rPr>
        <w:t xml:space="preserve">, provided that </w:t>
      </w:r>
      <w:r w:rsidR="003823F9" w:rsidRPr="009412E9">
        <w:rPr>
          <w:rFonts w:ascii="Times New Roman" w:hAnsi="Times New Roman" w:cs="Times New Roman"/>
        </w:rPr>
        <w:t xml:space="preserve">schools </w:t>
      </w:r>
      <w:r w:rsidR="00F40D43" w:rsidRPr="009412E9">
        <w:rPr>
          <w:rFonts w:ascii="Times New Roman" w:hAnsi="Times New Roman" w:cs="Times New Roman"/>
        </w:rPr>
        <w:t xml:space="preserve">made it easy for students to </w:t>
      </w:r>
      <w:r w:rsidR="003823F9" w:rsidRPr="009412E9">
        <w:rPr>
          <w:rFonts w:ascii="Times New Roman" w:hAnsi="Times New Roman" w:cs="Times New Roman"/>
        </w:rPr>
        <w:t xml:space="preserve">move up. This </w:t>
      </w:r>
      <w:r w:rsidR="00B15B3B" w:rsidRPr="009412E9">
        <w:rPr>
          <w:rFonts w:ascii="Times New Roman" w:hAnsi="Times New Roman" w:cs="Times New Roman"/>
        </w:rPr>
        <w:t xml:space="preserve">finding </w:t>
      </w:r>
      <w:r w:rsidR="004E0A02" w:rsidRPr="009412E9">
        <w:rPr>
          <w:rFonts w:ascii="Times New Roman" w:hAnsi="Times New Roman" w:cs="Times New Roman"/>
        </w:rPr>
        <w:t xml:space="preserve">supports </w:t>
      </w:r>
      <w:r w:rsidR="009923BC" w:rsidRPr="009412E9">
        <w:rPr>
          <w:rFonts w:ascii="Times New Roman" w:hAnsi="Times New Roman" w:cs="Times New Roman"/>
        </w:rPr>
        <w:t>M</w:t>
      </w:r>
      <w:r w:rsidR="00B15B3B" w:rsidRPr="009412E9">
        <w:rPr>
          <w:rFonts w:ascii="Times New Roman" w:hAnsi="Times New Roman" w:cs="Times New Roman"/>
        </w:rPr>
        <w:t xml:space="preserve">indset </w:t>
      </w:r>
      <m:oMath>
        <m:r>
          <w:rPr>
            <w:rFonts w:ascii="Cambria Math" w:eastAsia="Helvetica" w:hAnsi="Cambria Math" w:cs="Times New Roman"/>
          </w:rPr>
          <m:t>×</m:t>
        </m:r>
      </m:oMath>
      <w:r w:rsidR="00B15B3B" w:rsidRPr="009412E9">
        <w:rPr>
          <w:rFonts w:ascii="Times New Roman" w:hAnsi="Times New Roman" w:cs="Times New Roman"/>
        </w:rPr>
        <w:t xml:space="preserve"> Context Theory</w:t>
      </w:r>
      <w:r w:rsidR="00032A10" w:rsidRPr="009412E9">
        <w:rPr>
          <w:rFonts w:ascii="Times New Roman" w:hAnsi="Times New Roman" w:cs="Times New Roman"/>
        </w:rPr>
        <w:t xml:space="preserve"> and </w:t>
      </w:r>
      <w:r w:rsidR="004E0A02" w:rsidRPr="009412E9">
        <w:rPr>
          <w:rFonts w:ascii="Times New Roman" w:hAnsi="Times New Roman" w:cs="Times New Roman"/>
        </w:rPr>
        <w:t xml:space="preserve">aligns with </w:t>
      </w:r>
      <w:r w:rsidR="00C2511D" w:rsidRPr="009412E9">
        <w:rPr>
          <w:rFonts w:ascii="Times New Roman" w:hAnsi="Times New Roman" w:cs="Times New Roman"/>
        </w:rPr>
        <w:t>a</w:t>
      </w:r>
      <w:r w:rsidR="003823F9" w:rsidRPr="009412E9">
        <w:rPr>
          <w:rFonts w:ascii="Times New Roman" w:hAnsi="Times New Roman" w:cs="Times New Roman"/>
        </w:rPr>
        <w:t xml:space="preserve"> core </w:t>
      </w:r>
      <w:proofErr w:type="spellStart"/>
      <w:r w:rsidR="003823F9" w:rsidRPr="009412E9">
        <w:rPr>
          <w:rFonts w:ascii="Times New Roman" w:hAnsi="Times New Roman" w:cs="Times New Roman"/>
        </w:rPr>
        <w:t>Lewinian</w:t>
      </w:r>
      <w:proofErr w:type="spellEnd"/>
      <w:r w:rsidR="003823F9" w:rsidRPr="009412E9">
        <w:rPr>
          <w:rFonts w:ascii="Times New Roman" w:hAnsi="Times New Roman" w:cs="Times New Roman"/>
        </w:rPr>
        <w:t xml:space="preserve"> </w:t>
      </w:r>
      <w:r w:rsidR="003823F9"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{"citationID":"am56nhv1kd","properties":{"formattedCitation":"(Lewin, 1952)","plainCitation":"(Lewin, 1952)","dontUpdate":true,"noteIndex":0},"citationItems":[{"id":4331,"uris":["http://zotero.org/groups/440527/items/Q4GI3HES"],"uri":["http://zotero.org/groups/440527/items/Q4GI3HES"],"itemData":{"id":4331,"type":"book","abstract":"In 10 libraries. 346p ; 22cm. Field theory (Social psychology) Social sciences -- Methodology. Psychology -- Methodology. Social psychology.","event-place":"London, England","language":"English","publisher":"Tavistock","publisher-place":"London, England","source":"Trove","title":"Field theory in social science: Selected theoretical papers","title-short":"Field theory in social science","URL":"http://trove.nla.gov.au/version/21157377","author":[{"family":"Lewin","given":"Kurt"}],"editor":[{"family":"Cartwright","given":"Dorwin"}],"issued":{"date-parts":[["1952"]]}}}],"schema":"https://github.com/citation-style-language/schema/raw/master/csl-citation.json"} </w:instrText>
      </w:r>
      <w:r w:rsidR="003823F9" w:rsidRPr="009412E9">
        <w:rPr>
          <w:rFonts w:ascii="Times New Roman" w:hAnsi="Times New Roman" w:cs="Times New Roman"/>
        </w:rPr>
        <w:fldChar w:fldCharType="separate"/>
      </w:r>
      <w:r w:rsidR="00EE7C72" w:rsidRPr="009412E9">
        <w:rPr>
          <w:rFonts w:ascii="Times New Roman" w:eastAsia="Times New Roman" w:hAnsi="Times New Roman" w:cs="Times New Roman"/>
        </w:rPr>
        <w:t>(1952)</w:t>
      </w:r>
      <w:r w:rsidR="003823F9" w:rsidRPr="009412E9">
        <w:rPr>
          <w:rFonts w:ascii="Times New Roman" w:hAnsi="Times New Roman" w:cs="Times New Roman"/>
        </w:rPr>
        <w:fldChar w:fldCharType="end"/>
      </w:r>
      <w:r w:rsidR="003823F9" w:rsidRPr="009412E9">
        <w:rPr>
          <w:rFonts w:ascii="Times New Roman" w:hAnsi="Times New Roman" w:cs="Times New Roman"/>
        </w:rPr>
        <w:t xml:space="preserve"> </w:t>
      </w:r>
      <w:r w:rsidR="00C2511D" w:rsidRPr="009412E9">
        <w:rPr>
          <w:rFonts w:ascii="Times New Roman" w:hAnsi="Times New Roman" w:cs="Times New Roman"/>
        </w:rPr>
        <w:t>insight</w:t>
      </w:r>
      <w:r w:rsidR="00C244AA" w:rsidRPr="009412E9">
        <w:rPr>
          <w:rFonts w:ascii="Times New Roman" w:eastAsia="Helvetica" w:hAnsi="Times New Roman" w:cs="Times New Roman"/>
        </w:rPr>
        <w:t xml:space="preserve"> </w:t>
      </w:r>
      <w:r w:rsidR="003823F9" w:rsidRPr="009412E9">
        <w:rPr>
          <w:rFonts w:ascii="Times New Roman" w:hAnsi="Times New Roman" w:cs="Times New Roman"/>
        </w:rPr>
        <w:t xml:space="preserve">that adjustments to </w:t>
      </w:r>
      <w:r w:rsidR="004E0A02" w:rsidRPr="009412E9">
        <w:rPr>
          <w:rFonts w:ascii="Times New Roman" w:hAnsi="Times New Roman" w:cs="Times New Roman"/>
        </w:rPr>
        <w:t>psychology</w:t>
      </w:r>
      <w:r w:rsidR="003823F9" w:rsidRPr="009412E9">
        <w:rPr>
          <w:rFonts w:ascii="Times New Roman" w:hAnsi="Times New Roman" w:cs="Times New Roman"/>
        </w:rPr>
        <w:t xml:space="preserve"> do not </w:t>
      </w:r>
      <w:r w:rsidR="004E0A02" w:rsidRPr="009412E9">
        <w:rPr>
          <w:rFonts w:ascii="Times New Roman" w:hAnsi="Times New Roman" w:cs="Times New Roman"/>
        </w:rPr>
        <w:t>change behavior</w:t>
      </w:r>
      <w:r w:rsidR="003823F9" w:rsidRPr="009412E9">
        <w:rPr>
          <w:rFonts w:ascii="Times New Roman" w:hAnsi="Times New Roman" w:cs="Times New Roman"/>
        </w:rPr>
        <w:t xml:space="preserve"> in isolation, but depend on and interact with the affordances </w:t>
      </w:r>
      <w:r w:rsidR="00315F9E" w:rsidRPr="009412E9">
        <w:rPr>
          <w:rFonts w:ascii="Times New Roman" w:hAnsi="Times New Roman" w:cs="Times New Roman"/>
        </w:rPr>
        <w:t>of a context</w:t>
      </w:r>
      <w:r w:rsidR="00DD2FF8">
        <w:rPr>
          <w:rFonts w:ascii="Times New Roman" w:hAnsi="Times New Roman" w:cs="Times New Roman"/>
        </w:rPr>
        <w:t xml:space="preserve"> </w:t>
      </w:r>
      <w:r w:rsidR="00DD2FF8">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{"citationID":"a2cohp82c7a","properties":{"formattedCitation":"(Ferrer &amp; Cohen, 2019; Walton &amp; Yeager, in press)","plainCitation":"(Ferrer &amp; Cohen, 2019; Walton &amp; Yeager, in press)","noteIndex":0},"citationItems":[{"id":11651,"uris":["http://zotero.org/groups/440527/items/XA7Q3BP9"],"uri":["http://zotero.org/groups/440527/items/XA7Q3BP9"],"itemData":{"id":11651,"type":"article-journal","abstract":"Self-affirmation—a theory-based technique to affirm the adaptive adequacy of the self—can promote positive behavior change and adaptive outcomes, although effects are variable. We extend a novel framework (Trigger and Channel), proposing three conditions that facilitate self-affirmation-induced behavior change: (a) presence of psychological threat, (b) presence of resources to foster change, and (c) timeliness of the self-affirmation with respect to threat and resources. Using health behavior as a focus, we present meta-analytic evidence demonstrating that when these conditions are met, self-affirmation acts as a psychological trigger into a positive channel of resources that facilitate behavior change. The presence of a timely threat and the availability of timely resources independently predicted larger self-affirmation effects on behavior change, and the two interacted synergistically to predict still larger effects. The results illustrate the conditionality of self-affirmation effects and offer guidelines for when, where, and for whom self-affirmation will be most effective.","container-title":"Personality and Social Psychology Review","DOI":"10.1177/1088868318797036","ISSN":"1088-8683","issue":"3","journalAbbreviation":"Pers Soc Psychol Rev","language":"en","page":"285-304","source":"SAGE Journals","title":"Reconceptualizing Self-Affirmation With the Trigger and Channel Framework: Lessons From the Health Domain","title-short":"Reconceptualizing Self-Affirmation With the Trigger and Channel Framework","volume":"23","author":[{"family":"Ferrer","given":"Rebecca A."},{"family":"Cohen","given":"Geoffrey L."}],"issued":{"date-parts":[["2019",8,1]]}}},{"id":11605,"uris":["http://zotero.org/groups/2208729/items/BFFVNE5J"],"uri":["http://zotero.org/groups/2208729/items/BFFVNE5J"],"itemData":{"id":11605,"type":"article-journal","container-title":"Current Directions in Psychological Science","title":"Seed and soil: Psychological affordances in contexts help to explain where wise interventions succeed or fail","author":[{"family":"Walton","given":"Gregory M."},{"family":"Yeager","given":"David S."}],"issued":{"literal":"in press"}}}],"schema":"https://github.com/citation-style-language/schema/raw/master/csl-citation.json"} </w:instrText>
      </w:r>
      <w:r w:rsidR="00DD2FF8">
        <w:rPr>
          <w:rFonts w:ascii="Times New Roman" w:hAnsi="Times New Roman" w:cs="Times New Roman"/>
        </w:rPr>
        <w:fldChar w:fldCharType="separate"/>
      </w:r>
      <w:r w:rsidR="007671DB" w:rsidRPr="007671DB">
        <w:rPr>
          <w:rFonts w:ascii="Times New Roman" w:hAnsi="Times New Roman" w:cs="Times New Roman"/>
        </w:rPr>
        <w:t>(</w:t>
      </w:r>
      <w:r w:rsidR="002C7D98">
        <w:rPr>
          <w:rFonts w:ascii="Times New Roman" w:hAnsi="Times New Roman" w:cs="Times New Roman"/>
        </w:rPr>
        <w:t xml:space="preserve">also see </w:t>
      </w:r>
      <w:r w:rsidR="007671DB" w:rsidRPr="007671DB">
        <w:rPr>
          <w:rFonts w:ascii="Times New Roman" w:hAnsi="Times New Roman" w:cs="Times New Roman"/>
        </w:rPr>
        <w:t>Ferrer &amp; Cohen, 2019; Walton &amp; Yeager, in press)</w:t>
      </w:r>
      <w:r w:rsidR="00DD2FF8">
        <w:rPr>
          <w:rFonts w:ascii="Times New Roman" w:hAnsi="Times New Roman" w:cs="Times New Roman"/>
        </w:rPr>
        <w:fldChar w:fldCharType="end"/>
      </w:r>
      <w:r w:rsidR="003823F9" w:rsidRPr="009412E9">
        <w:rPr>
          <w:rFonts w:ascii="Times New Roman" w:hAnsi="Times New Roman" w:cs="Times New Roman"/>
        </w:rPr>
        <w:t xml:space="preserve">. </w:t>
      </w:r>
    </w:p>
    <w:p w14:paraId="4EC8FEA5" w14:textId="292ED93B" w:rsidR="004979A1" w:rsidRPr="009412E9" w:rsidRDefault="004979A1" w:rsidP="007B5512">
      <w:pPr>
        <w:spacing w:line="480" w:lineRule="auto"/>
        <w:ind w:firstLine="0"/>
        <w:contextualSpacing/>
        <w:rPr>
          <w:rFonts w:ascii="Times New Roman" w:hAnsi="Times New Roman" w:cs="Times New Roman"/>
          <w:b/>
        </w:rPr>
      </w:pPr>
      <w:r w:rsidRPr="009412E9">
        <w:rPr>
          <w:rFonts w:ascii="Times New Roman" w:hAnsi="Times New Roman" w:cs="Times New Roman"/>
          <w:b/>
        </w:rPr>
        <w:t>Interpreting Effect Sizes</w:t>
      </w:r>
    </w:p>
    <w:p w14:paraId="3841A7FF" w14:textId="1DA3C98F" w:rsidR="004979A1" w:rsidRPr="009412E9" w:rsidRDefault="004979A1" w:rsidP="00556FCB">
      <w:pPr>
        <w:spacing w:line="480" w:lineRule="auto"/>
        <w:contextualSpacing/>
        <w:rPr>
          <w:rFonts w:ascii="Times New Roman" w:hAnsi="Times New Roman" w:cs="Times New Roman"/>
        </w:rPr>
      </w:pPr>
      <w:r w:rsidRPr="009412E9">
        <w:rPr>
          <w:rFonts w:ascii="Times New Roman" w:hAnsi="Times New Roman" w:cs="Times New Roman"/>
        </w:rPr>
        <w:t xml:space="preserve">Experts in public health and epidemiology have argued for decades that treatments with small effects </w:t>
      </w:r>
      <w:r w:rsidR="00784A61" w:rsidRPr="009412E9">
        <w:rPr>
          <w:rFonts w:ascii="Times New Roman" w:hAnsi="Times New Roman" w:cs="Times New Roman"/>
        </w:rPr>
        <w:t xml:space="preserve">on average </w:t>
      </w:r>
      <w:r w:rsidRPr="009412E9">
        <w:rPr>
          <w:rFonts w:ascii="Times New Roman" w:hAnsi="Times New Roman" w:cs="Times New Roman"/>
        </w:rPr>
        <w:t>for individuals can have substantial effects for populations, provided that the interventions can be scaled</w:t>
      </w:r>
      <w:r w:rsidR="00D54DE5" w:rsidRPr="009412E9">
        <w:rPr>
          <w:rFonts w:ascii="Times New Roman" w:hAnsi="Times New Roman" w:cs="Times New Roman"/>
        </w:rPr>
        <w:t xml:space="preserve"> up</w:t>
      </w:r>
      <w:r w:rsidR="00E811CD">
        <w:rPr>
          <w:rFonts w:ascii="Times New Roman" w:hAnsi="Times New Roman" w:cs="Times New Roman"/>
        </w:rPr>
        <w:t xml:space="preserve"> </w:t>
      </w:r>
      <w:r w:rsidR="00E811CD" w:rsidRPr="009412E9">
        <w:rPr>
          <w:rFonts w:ascii="Times New Roman" w:hAnsi="Times New Roman" w:cs="Times New Roman"/>
        </w:rPr>
        <w:fldChar w:fldCharType="begin"/>
      </w:r>
      <w:r w:rsidR="00E811CD">
        <w:rPr>
          <w:rFonts w:ascii="Times New Roman" w:hAnsi="Times New Roman" w:cs="Times New Roman"/>
        </w:rPr>
        <w:instrText xml:space="preserve"> ADDIN ZOTERO_ITEM CSL_CITATION {"citationID":"ah6d075l0q","properties":{"formattedCitation":"(Greenberg &amp; Abenavoli, 2017)","plainCitation":"(Greenberg &amp; Abenavoli, 2017)","noteIndex":0},"citationItems":[{"id":66,"uris":["http://zotero.org/groups/440527/items/ULMB6YFC"],"uri":["http://zotero.org/groups/440527/items/ULMB6YFC"],"itemData":{"id":66,"type":"article-journal","abstract":"In this article we seek to promote a deeper understanding of the value of universal intervention research in education as well as other fields and to call for greater interdisciplinary learning and discourse. Our goal is to deepen the conversation regarding how to build a stronger research orientation toward longitudinal, population-level outcomes in education and mental health. After highlighting the value of universal approaches targeting entire populations and their relevance to education, we raise issues regarding the traditional benchmarks of efficacy when applied to universal intervention trials and suggest alternative metrics for judging the impact of universal approaches. We conclude with lessons based on exemplar studies to help shape future research and policy regarding universal interventions.","container-title":"Journal of Research on Educational Effectiveness","DOI":"10.1080/19345747.2016.1246632","ISSN":"1934-5747","issue":"1","page":"40-67","source":"Taylor and Francis+NEJM","title":"Universal interventions: Fully exploring their impacts and potential to produce population-level impacts","title-short":"Universal Interventions","volume":"10","author":[{"family":"Greenberg","given":"Mark T."},{"family":"Abenavoli","given":"Rachel"}],"issued":{"date-parts":[["2017",1,2]]}}}],"schema":"https://github.com/citation-style-language/schema/raw/master/csl-citation.json"} </w:instrText>
      </w:r>
      <w:r w:rsidR="00E811CD" w:rsidRPr="009412E9">
        <w:rPr>
          <w:rFonts w:ascii="Times New Roman" w:hAnsi="Times New Roman" w:cs="Times New Roman"/>
        </w:rPr>
        <w:fldChar w:fldCharType="separate"/>
      </w:r>
      <w:r w:rsidR="00E811CD">
        <w:rPr>
          <w:rFonts w:ascii="Times New Roman" w:hAnsi="Times New Roman" w:cs="Times New Roman"/>
        </w:rPr>
        <w:t>(see Greenberg &amp; Abenavoli, 2017)</w:t>
      </w:r>
      <w:r w:rsidR="00E811CD" w:rsidRPr="009412E9">
        <w:rPr>
          <w:rFonts w:ascii="Times New Roman" w:hAnsi="Times New Roman" w:cs="Times New Roman"/>
        </w:rPr>
        <w:fldChar w:fldCharType="end"/>
      </w:r>
      <w:r w:rsidR="003938DA" w:rsidRPr="009412E9">
        <w:rPr>
          <w:rFonts w:ascii="Times New Roman" w:hAnsi="Times New Roman" w:cs="Times New Roman"/>
        </w:rPr>
        <w:t xml:space="preserve">. </w:t>
      </w:r>
      <w:r w:rsidR="004F0FAC" w:rsidRPr="009412E9">
        <w:rPr>
          <w:rFonts w:ascii="Times New Roman" w:hAnsi="Times New Roman" w:cs="Times New Roman"/>
        </w:rPr>
        <w:t>And r</w:t>
      </w:r>
      <w:r w:rsidRPr="009412E9">
        <w:rPr>
          <w:rFonts w:ascii="Times New Roman" w:hAnsi="Times New Roman" w:cs="Times New Roman"/>
        </w:rPr>
        <w:t xml:space="preserve">ecall that the </w:t>
      </w:r>
      <w:r w:rsidR="003938DA" w:rsidRPr="009412E9">
        <w:rPr>
          <w:rFonts w:ascii="Times New Roman" w:hAnsi="Times New Roman" w:cs="Times New Roman"/>
        </w:rPr>
        <w:t xml:space="preserve">present growth mindset </w:t>
      </w:r>
      <w:r w:rsidRPr="009412E9">
        <w:rPr>
          <w:rFonts w:ascii="Times New Roman" w:hAnsi="Times New Roman" w:cs="Times New Roman"/>
        </w:rPr>
        <w:t xml:space="preserve">treatment showed a </w:t>
      </w:r>
      <w:r w:rsidR="003938DA" w:rsidRPr="009412E9">
        <w:rPr>
          <w:rFonts w:ascii="Times New Roman" w:hAnsi="Times New Roman" w:cs="Times New Roman"/>
        </w:rPr>
        <w:t>3</w:t>
      </w:r>
      <w:r w:rsidRPr="009412E9">
        <w:rPr>
          <w:rFonts w:ascii="Times New Roman" w:hAnsi="Times New Roman" w:cs="Times New Roman"/>
        </w:rPr>
        <w:t xml:space="preserve"> percentage-point effect </w:t>
      </w:r>
      <w:r w:rsidR="003938DA" w:rsidRPr="009412E9">
        <w:rPr>
          <w:rFonts w:ascii="Times New Roman" w:hAnsi="Times New Roman" w:cs="Times New Roman"/>
        </w:rPr>
        <w:t xml:space="preserve">overall and </w:t>
      </w:r>
      <w:r w:rsidR="00315F9E" w:rsidRPr="009412E9">
        <w:rPr>
          <w:rFonts w:ascii="Times New Roman" w:hAnsi="Times New Roman" w:cs="Times New Roman"/>
        </w:rPr>
        <w:t>6</w:t>
      </w:r>
      <w:r w:rsidR="003938DA" w:rsidRPr="009412E9">
        <w:rPr>
          <w:rFonts w:ascii="Times New Roman" w:hAnsi="Times New Roman" w:cs="Times New Roman"/>
        </w:rPr>
        <w:t xml:space="preserve"> percentage points </w:t>
      </w:r>
      <w:r w:rsidRPr="009412E9">
        <w:rPr>
          <w:rFonts w:ascii="Times New Roman" w:hAnsi="Times New Roman" w:cs="Times New Roman"/>
        </w:rPr>
        <w:t xml:space="preserve">when </w:t>
      </w:r>
      <w:r w:rsidR="00391270" w:rsidRPr="009412E9">
        <w:rPr>
          <w:rFonts w:ascii="Times New Roman" w:hAnsi="Times New Roman" w:cs="Times New Roman"/>
        </w:rPr>
        <w:t xml:space="preserve">policies opened </w:t>
      </w:r>
      <w:r w:rsidRPr="009412E9">
        <w:rPr>
          <w:rFonts w:ascii="Times New Roman" w:hAnsi="Times New Roman" w:cs="Times New Roman"/>
        </w:rPr>
        <w:t>the gateway to advanced math</w:t>
      </w:r>
      <w:r w:rsidR="00391270" w:rsidRPr="009412E9">
        <w:rPr>
          <w:rFonts w:ascii="Times New Roman" w:hAnsi="Times New Roman" w:cs="Times New Roman"/>
        </w:rPr>
        <w:t xml:space="preserve">. </w:t>
      </w:r>
      <w:r w:rsidR="006F7E35">
        <w:rPr>
          <w:rFonts w:ascii="Times New Roman" w:hAnsi="Times New Roman" w:cs="Times New Roman"/>
        </w:rPr>
        <w:t xml:space="preserve">What’s more, students actually passed those classes, which means they ended up with more knowledge. </w:t>
      </w:r>
      <w:r w:rsidR="00D27B47" w:rsidRPr="009412E9">
        <w:rPr>
          <w:rFonts w:ascii="Times New Roman" w:hAnsi="Times New Roman" w:cs="Times New Roman"/>
        </w:rPr>
        <w:t>C</w:t>
      </w:r>
      <w:r w:rsidR="004F0FAC" w:rsidRPr="009412E9">
        <w:rPr>
          <w:rFonts w:ascii="Times New Roman" w:hAnsi="Times New Roman" w:cs="Times New Roman"/>
        </w:rPr>
        <w:t>onsidering</w:t>
      </w:r>
      <w:r w:rsidRPr="009412E9">
        <w:rPr>
          <w:rFonts w:ascii="Times New Roman" w:hAnsi="Times New Roman" w:cs="Times New Roman"/>
        </w:rPr>
        <w:t xml:space="preserve"> the long-term benefits to health, wealth, and well-being of advanced math </w:t>
      </w:r>
      <w:r w:rsidR="004F0FAC"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{"citationID":"8xGnXLii","properties":{"formattedCitation":"(Carroll et al., 2017)","plainCitation":"(Carroll et al., 2017)","noteIndex":0},"citationItems":[{"id":4377,"uris":["http://zotero.org/groups/440527/items/MK9QR4H3"],"uri":["http://zotero.org/groups/440527/items/MK9QR4H3"],"itemData":{"id":4377,"type":"article-journal","abstract":"Educational gradients in health status, morbidity, and mortality are well established, but which aspects of schooling produce those gradients is only partially understood. We draw on newly available data from the midlife follow-up of the High School and Beyond sophomore cohort to analyze the relationship between students’ level of coursework in high school and their long-term health outcomes. We additionally evaluate the mediating roles of skill development, postsecondary attendance and degree attainment, and occupational characteristics. We find that students who took a medium- to high-level course of study in high school have better self-reported health and physical functioning in midlife, even net of family background, adolescent health, baseline skills, and school characteristics. The association partially operates through pathways into postsecondary education. Our findings have implications for both educational policy and research on the educational gradient in health.","container-title":"Social Forces","DOI":"10.1093/sf/sox065","ISSN":"0037-7732","issue":"2","journalAbbreviation":"Soc Forces","language":"en","page":"591-628","source":"academic.oup.com","title":"Tracking health inequalities from high school to midlife","volume":"96","author":[{"family":"Carroll","given":"Jamie M."},{"family":"Muller","given":"Chandra"},{"family":"Grodsky","given":"Eric"},{"family":"Warren","given":"John Robert"}],"issued":{"date-parts":[["2017",12,1]]}}}],"schema":"https://github.com/citation-style-language/schema/raw/master/csl-citation.json"} </w:instrText>
      </w:r>
      <w:r w:rsidR="004F0FAC" w:rsidRPr="009412E9">
        <w:rPr>
          <w:rFonts w:ascii="Times New Roman" w:hAnsi="Times New Roman" w:cs="Times New Roman"/>
        </w:rPr>
        <w:fldChar w:fldCharType="separate"/>
      </w:r>
      <w:r w:rsidR="008A6247" w:rsidRPr="009412E9">
        <w:rPr>
          <w:rFonts w:ascii="Times New Roman" w:hAnsi="Times New Roman" w:cs="Times New Roman"/>
        </w:rPr>
        <w:t>(Carroll et al., 2017)</w:t>
      </w:r>
      <w:r w:rsidR="004F0FAC" w:rsidRPr="009412E9">
        <w:rPr>
          <w:rFonts w:ascii="Times New Roman" w:hAnsi="Times New Roman" w:cs="Times New Roman"/>
        </w:rPr>
        <w:fldChar w:fldCharType="end"/>
      </w:r>
      <w:r w:rsidRPr="009412E9">
        <w:rPr>
          <w:rFonts w:ascii="Times New Roman" w:hAnsi="Times New Roman" w:cs="Times New Roman"/>
        </w:rPr>
        <w:t xml:space="preserve">, there is potential for the intervention to </w:t>
      </w:r>
      <w:r w:rsidR="009F406F" w:rsidRPr="009412E9">
        <w:rPr>
          <w:rFonts w:ascii="Times New Roman" w:hAnsi="Times New Roman" w:cs="Times New Roman"/>
        </w:rPr>
        <w:t>be used in combination with efforts to increase access to rigorous learning opportunities</w:t>
      </w:r>
      <w:r w:rsidR="00CF3FF9" w:rsidRPr="009412E9">
        <w:rPr>
          <w:rFonts w:ascii="Times New Roman" w:hAnsi="Times New Roman" w:cs="Times New Roman"/>
        </w:rPr>
        <w:t xml:space="preserve"> </w:t>
      </w:r>
      <w:r w:rsidR="009F406F" w:rsidRPr="009412E9">
        <w:rPr>
          <w:rFonts w:ascii="Times New Roman" w:hAnsi="Times New Roman" w:cs="Times New Roman"/>
        </w:rPr>
        <w:t xml:space="preserve">and </w:t>
      </w:r>
      <w:r w:rsidR="004F0FAC" w:rsidRPr="009412E9">
        <w:rPr>
          <w:rFonts w:ascii="Times New Roman" w:hAnsi="Times New Roman" w:cs="Times New Roman"/>
        </w:rPr>
        <w:t>improve</w:t>
      </w:r>
      <w:r w:rsidRPr="009412E9">
        <w:rPr>
          <w:rFonts w:ascii="Times New Roman" w:hAnsi="Times New Roman" w:cs="Times New Roman"/>
        </w:rPr>
        <w:t xml:space="preserve"> human capital at a population scale</w:t>
      </w:r>
      <w:r w:rsidR="00B817C3" w:rsidRPr="009412E9">
        <w:rPr>
          <w:rFonts w:ascii="Times New Roman" w:hAnsi="Times New Roman" w:cs="Times New Roman"/>
        </w:rPr>
        <w:t xml:space="preserve">. </w:t>
      </w:r>
    </w:p>
    <w:p w14:paraId="54478DE4" w14:textId="0CAE6607" w:rsidR="004979A1" w:rsidRPr="009412E9" w:rsidRDefault="004979A1" w:rsidP="007B5512">
      <w:pPr>
        <w:spacing w:line="480" w:lineRule="auto"/>
        <w:ind w:firstLine="0"/>
        <w:contextualSpacing/>
        <w:rPr>
          <w:rFonts w:ascii="Times New Roman" w:hAnsi="Times New Roman" w:cs="Times New Roman"/>
          <w:b/>
        </w:rPr>
      </w:pPr>
      <w:r w:rsidRPr="009412E9">
        <w:rPr>
          <w:rFonts w:ascii="Times New Roman" w:hAnsi="Times New Roman" w:cs="Times New Roman"/>
          <w:b/>
        </w:rPr>
        <w:t xml:space="preserve">Implications </w:t>
      </w:r>
      <w:r w:rsidR="00072686" w:rsidRPr="009412E9">
        <w:rPr>
          <w:rFonts w:ascii="Times New Roman" w:hAnsi="Times New Roman" w:cs="Times New Roman"/>
          <w:b/>
        </w:rPr>
        <w:t>and Future Directions</w:t>
      </w:r>
    </w:p>
    <w:p w14:paraId="292FA262" w14:textId="6F9381BD" w:rsidR="00745FDF" w:rsidRDefault="00221004" w:rsidP="007B5512">
      <w:pPr>
        <w:spacing w:line="480" w:lineRule="auto"/>
        <w:ind w:firstLine="0"/>
        <w:contextualSpacing/>
        <w:rPr>
          <w:rFonts w:ascii="Times New Roman" w:hAnsi="Times New Roman" w:cs="Times New Roman"/>
        </w:rPr>
      </w:pPr>
      <w:r w:rsidRPr="009412E9">
        <w:rPr>
          <w:rFonts w:ascii="Times New Roman" w:hAnsi="Times New Roman" w:cs="Times New Roman"/>
        </w:rPr>
        <w:tab/>
        <w:t xml:space="preserve">These results have broad implications for psychological science and growth mindset in particular. </w:t>
      </w:r>
      <w:r w:rsidR="00E74A2A" w:rsidRPr="009412E9">
        <w:rPr>
          <w:rFonts w:ascii="Times New Roman" w:hAnsi="Times New Roman" w:cs="Times New Roman"/>
        </w:rPr>
        <w:t xml:space="preserve">A program of research stretching from laboratory studies to field studies resulted in an intervention approach that changed behavior in the most rigorous kind of design: a </w:t>
      </w:r>
      <w:r w:rsidR="00E74A2A" w:rsidRPr="009412E9">
        <w:rPr>
          <w:rFonts w:ascii="Times New Roman" w:hAnsi="Times New Roman" w:cs="Times New Roman"/>
        </w:rPr>
        <w:lastRenderedPageBreak/>
        <w:t>random-assignment experiment conducted in a random sample of schools</w:t>
      </w:r>
      <w:r w:rsidR="002002D7" w:rsidRPr="009412E9">
        <w:rPr>
          <w:rFonts w:ascii="Times New Roman" w:hAnsi="Times New Roman" w:cs="Times New Roman"/>
        </w:rPr>
        <w:t xml:space="preserve"> (</w:t>
      </w:r>
      <w:r w:rsidR="007E3228" w:rsidRPr="009412E9">
        <w:rPr>
          <w:rFonts w:ascii="Times New Roman" w:hAnsi="Times New Roman" w:cs="Times New Roman"/>
        </w:rPr>
        <w:t xml:space="preserve">US </w:t>
      </w:r>
      <w:r w:rsidR="002002D7" w:rsidRPr="009412E9">
        <w:rPr>
          <w:rFonts w:ascii="Times New Roman" w:hAnsi="Times New Roman" w:cs="Times New Roman"/>
        </w:rPr>
        <w:t xml:space="preserve">Study) or </w:t>
      </w:r>
      <w:r w:rsidR="001A3C58" w:rsidRPr="009412E9">
        <w:rPr>
          <w:rFonts w:ascii="Times New Roman" w:hAnsi="Times New Roman" w:cs="Times New Roman"/>
        </w:rPr>
        <w:t xml:space="preserve">nearly </w:t>
      </w:r>
      <w:r w:rsidR="00C40790" w:rsidRPr="009412E9">
        <w:rPr>
          <w:rFonts w:ascii="Times New Roman" w:hAnsi="Times New Roman" w:cs="Times New Roman"/>
        </w:rPr>
        <w:t>all</w:t>
      </w:r>
      <w:r w:rsidR="009176B9" w:rsidRPr="009412E9">
        <w:rPr>
          <w:rFonts w:ascii="Times New Roman" w:hAnsi="Times New Roman" w:cs="Times New Roman"/>
        </w:rPr>
        <w:t xml:space="preserve"> schools in two counties (</w:t>
      </w:r>
      <w:r w:rsidR="007E3228" w:rsidRPr="009412E9">
        <w:rPr>
          <w:rFonts w:ascii="Times New Roman" w:hAnsi="Times New Roman" w:cs="Times New Roman"/>
        </w:rPr>
        <w:t xml:space="preserve">Norway </w:t>
      </w:r>
      <w:r w:rsidR="009176B9" w:rsidRPr="009412E9">
        <w:rPr>
          <w:rFonts w:ascii="Times New Roman" w:hAnsi="Times New Roman" w:cs="Times New Roman"/>
        </w:rPr>
        <w:t>Study)</w:t>
      </w:r>
      <w:r w:rsidR="00E74A2A" w:rsidRPr="009412E9">
        <w:rPr>
          <w:rFonts w:ascii="Times New Roman" w:hAnsi="Times New Roman" w:cs="Times New Roman"/>
        </w:rPr>
        <w:t xml:space="preserve">, with </w:t>
      </w:r>
      <w:r w:rsidR="00C40790" w:rsidRPr="009412E9">
        <w:rPr>
          <w:rFonts w:ascii="Times New Roman" w:hAnsi="Times New Roman" w:cs="Times New Roman"/>
        </w:rPr>
        <w:t xml:space="preserve">independent data collection, </w:t>
      </w:r>
      <w:r w:rsidR="00E74A2A" w:rsidRPr="009412E9">
        <w:rPr>
          <w:rFonts w:ascii="Times New Roman" w:hAnsi="Times New Roman" w:cs="Times New Roman"/>
        </w:rPr>
        <w:t>a pre-registered analysis plan</w:t>
      </w:r>
      <w:r w:rsidR="00C40790" w:rsidRPr="009412E9">
        <w:rPr>
          <w:rFonts w:ascii="Times New Roman" w:hAnsi="Times New Roman" w:cs="Times New Roman"/>
        </w:rPr>
        <w:t xml:space="preserve"> (</w:t>
      </w:r>
      <w:r w:rsidR="007E3228" w:rsidRPr="009412E9">
        <w:rPr>
          <w:rFonts w:ascii="Times New Roman" w:hAnsi="Times New Roman" w:cs="Times New Roman"/>
        </w:rPr>
        <w:t>US Study</w:t>
      </w:r>
      <w:r w:rsidR="00C40790" w:rsidRPr="009412E9">
        <w:rPr>
          <w:rFonts w:ascii="Times New Roman" w:hAnsi="Times New Roman" w:cs="Times New Roman"/>
        </w:rPr>
        <w:t xml:space="preserve">) and </w:t>
      </w:r>
      <w:r w:rsidR="00A95E46" w:rsidRPr="009412E9">
        <w:rPr>
          <w:rFonts w:ascii="Times New Roman" w:hAnsi="Times New Roman" w:cs="Times New Roman"/>
        </w:rPr>
        <w:t xml:space="preserve">a </w:t>
      </w:r>
      <w:r w:rsidR="00C40790" w:rsidRPr="009412E9">
        <w:rPr>
          <w:rFonts w:ascii="Times New Roman" w:hAnsi="Times New Roman" w:cs="Times New Roman"/>
        </w:rPr>
        <w:t xml:space="preserve">replication </w:t>
      </w:r>
      <w:r w:rsidR="007E3228" w:rsidRPr="009412E9">
        <w:rPr>
          <w:rFonts w:ascii="Times New Roman" w:hAnsi="Times New Roman" w:cs="Times New Roman"/>
        </w:rPr>
        <w:t xml:space="preserve">and extension </w:t>
      </w:r>
      <w:r w:rsidR="00F40D43" w:rsidRPr="009412E9">
        <w:rPr>
          <w:rFonts w:ascii="Times New Roman" w:hAnsi="Times New Roman" w:cs="Times New Roman"/>
        </w:rPr>
        <w:t xml:space="preserve">by </w:t>
      </w:r>
      <w:r w:rsidR="00CC27CD" w:rsidRPr="009412E9">
        <w:rPr>
          <w:rFonts w:ascii="Times New Roman" w:hAnsi="Times New Roman" w:cs="Times New Roman"/>
        </w:rPr>
        <w:t xml:space="preserve">economists with </w:t>
      </w:r>
      <w:r w:rsidR="008827F6">
        <w:rPr>
          <w:rFonts w:ascii="Times New Roman" w:hAnsi="Times New Roman" w:cs="Times New Roman"/>
        </w:rPr>
        <w:t xml:space="preserve">no stake in mindset research but strong </w:t>
      </w:r>
      <w:r w:rsidR="00CC27CD" w:rsidRPr="009412E9">
        <w:rPr>
          <w:rFonts w:ascii="Times New Roman" w:hAnsi="Times New Roman" w:cs="Times New Roman"/>
        </w:rPr>
        <w:t>expertise in behavioral experiments</w:t>
      </w:r>
      <w:r w:rsidR="00F40D43" w:rsidRPr="009412E9">
        <w:rPr>
          <w:rFonts w:ascii="Times New Roman" w:hAnsi="Times New Roman" w:cs="Times New Roman"/>
        </w:rPr>
        <w:t xml:space="preserve"> </w:t>
      </w:r>
      <w:r w:rsidR="00C40790" w:rsidRPr="009412E9">
        <w:rPr>
          <w:rFonts w:ascii="Times New Roman" w:hAnsi="Times New Roman" w:cs="Times New Roman"/>
        </w:rPr>
        <w:t>(</w:t>
      </w:r>
      <w:r w:rsidR="007E3228" w:rsidRPr="009412E9">
        <w:rPr>
          <w:rFonts w:ascii="Times New Roman" w:hAnsi="Times New Roman" w:cs="Times New Roman"/>
        </w:rPr>
        <w:t>Norway Study</w:t>
      </w:r>
      <w:r w:rsidR="00C40790" w:rsidRPr="009412E9">
        <w:rPr>
          <w:rFonts w:ascii="Times New Roman" w:hAnsi="Times New Roman" w:cs="Times New Roman"/>
        </w:rPr>
        <w:t>)</w:t>
      </w:r>
      <w:r w:rsidR="00E74A2A" w:rsidRPr="009412E9">
        <w:rPr>
          <w:rFonts w:ascii="Times New Roman" w:hAnsi="Times New Roman" w:cs="Times New Roman"/>
        </w:rPr>
        <w:t xml:space="preserve">. </w:t>
      </w:r>
      <w:r w:rsidR="006F7E35">
        <w:rPr>
          <w:rFonts w:ascii="Times New Roman" w:hAnsi="Times New Roman" w:cs="Times New Roman"/>
        </w:rPr>
        <w:t>It is noteworthy that we replicated the NSLM’s effect on advanced math course-taking because that was the “exploratory” outcome reported by Yeager et al. (2019), and sometimes exploratory analyses have been accorded less validity. Yet, reassuringly, t</w:t>
      </w:r>
      <w:r w:rsidR="00E74A2A" w:rsidRPr="009412E9">
        <w:rPr>
          <w:rFonts w:ascii="Times New Roman" w:hAnsi="Times New Roman" w:cs="Times New Roman"/>
        </w:rPr>
        <w:t xml:space="preserve">he intervention altered the outcome of course-taking </w:t>
      </w:r>
      <w:r w:rsidR="003A7F24" w:rsidRPr="009412E9">
        <w:rPr>
          <w:rFonts w:ascii="Times New Roman" w:hAnsi="Times New Roman" w:cs="Times New Roman"/>
        </w:rPr>
        <w:t>months later</w:t>
      </w:r>
      <w:r w:rsidR="006F7E35">
        <w:rPr>
          <w:rFonts w:ascii="Times New Roman" w:hAnsi="Times New Roman" w:cs="Times New Roman"/>
        </w:rPr>
        <w:t>, with the exact same point estimate for the average treatment effect</w:t>
      </w:r>
      <w:r w:rsidR="00E74A2A" w:rsidRPr="009412E9">
        <w:rPr>
          <w:rFonts w:ascii="Times New Roman" w:hAnsi="Times New Roman" w:cs="Times New Roman"/>
        </w:rPr>
        <w:t xml:space="preserve">. </w:t>
      </w:r>
      <w:r w:rsidRPr="009412E9">
        <w:rPr>
          <w:rFonts w:ascii="Times New Roman" w:hAnsi="Times New Roman" w:cs="Times New Roman"/>
        </w:rPr>
        <w:t xml:space="preserve">In a </w:t>
      </w:r>
      <w:r w:rsidR="00E74A2A" w:rsidRPr="009412E9">
        <w:rPr>
          <w:rFonts w:ascii="Times New Roman" w:hAnsi="Times New Roman" w:cs="Times New Roman"/>
        </w:rPr>
        <w:t xml:space="preserve">scientific </w:t>
      </w:r>
      <w:r w:rsidRPr="009412E9">
        <w:rPr>
          <w:rFonts w:ascii="Times New Roman" w:hAnsi="Times New Roman" w:cs="Times New Roman"/>
        </w:rPr>
        <w:t xml:space="preserve">climate </w:t>
      </w:r>
      <w:r w:rsidR="00E74A2A" w:rsidRPr="009412E9">
        <w:rPr>
          <w:rFonts w:ascii="Times New Roman" w:hAnsi="Times New Roman" w:cs="Times New Roman"/>
        </w:rPr>
        <w:t xml:space="preserve">that is questioning </w:t>
      </w:r>
      <w:r w:rsidRPr="009412E9">
        <w:rPr>
          <w:rFonts w:ascii="Times New Roman" w:hAnsi="Times New Roman" w:cs="Times New Roman"/>
        </w:rPr>
        <w:t>the validity and replicability of basic insights from psychological science</w:t>
      </w:r>
      <w:r w:rsidR="00E74A2A" w:rsidRPr="009412E9">
        <w:rPr>
          <w:rFonts w:ascii="Times New Roman" w:hAnsi="Times New Roman" w:cs="Times New Roman"/>
        </w:rPr>
        <w:t xml:space="preserve">, </w:t>
      </w:r>
      <w:r w:rsidR="00777240" w:rsidRPr="009412E9">
        <w:rPr>
          <w:rFonts w:ascii="Times New Roman" w:hAnsi="Times New Roman" w:cs="Times New Roman"/>
        </w:rPr>
        <w:t xml:space="preserve">these </w:t>
      </w:r>
      <w:r w:rsidR="00E74A2A" w:rsidRPr="009412E9">
        <w:rPr>
          <w:rFonts w:ascii="Times New Roman" w:hAnsi="Times New Roman" w:cs="Times New Roman"/>
        </w:rPr>
        <w:t xml:space="preserve">findings are a reminder that the </w:t>
      </w:r>
      <w:r w:rsidR="00EE56BA" w:rsidRPr="009412E9">
        <w:rPr>
          <w:rFonts w:ascii="Times New Roman" w:hAnsi="Times New Roman" w:cs="Times New Roman"/>
        </w:rPr>
        <w:t xml:space="preserve">slow and careful </w:t>
      </w:r>
      <w:r w:rsidR="00E74A2A" w:rsidRPr="009412E9">
        <w:rPr>
          <w:rFonts w:ascii="Times New Roman" w:hAnsi="Times New Roman" w:cs="Times New Roman"/>
        </w:rPr>
        <w:t xml:space="preserve">path from </w:t>
      </w:r>
      <w:r w:rsidR="00715D20" w:rsidRPr="009412E9">
        <w:rPr>
          <w:rFonts w:ascii="Times New Roman" w:hAnsi="Times New Roman" w:cs="Times New Roman"/>
        </w:rPr>
        <w:t xml:space="preserve">basic </w:t>
      </w:r>
      <w:r w:rsidR="00E74A2A" w:rsidRPr="009412E9">
        <w:rPr>
          <w:rFonts w:ascii="Times New Roman" w:hAnsi="Times New Roman" w:cs="Times New Roman"/>
        </w:rPr>
        <w:t xml:space="preserve">science to </w:t>
      </w:r>
      <w:r w:rsidR="003C3952">
        <w:rPr>
          <w:rFonts w:ascii="Times New Roman" w:hAnsi="Times New Roman" w:cs="Times New Roman"/>
        </w:rPr>
        <w:t xml:space="preserve">replication and </w:t>
      </w:r>
      <w:r w:rsidR="00E74A2A" w:rsidRPr="009412E9">
        <w:rPr>
          <w:rFonts w:ascii="Times New Roman" w:hAnsi="Times New Roman" w:cs="Times New Roman"/>
        </w:rPr>
        <w:t xml:space="preserve">application remains viable. </w:t>
      </w:r>
    </w:p>
    <w:p w14:paraId="65D4670B" w14:textId="16CB156B" w:rsidR="002F4F89" w:rsidRPr="009412E9" w:rsidRDefault="003C3952" w:rsidP="00F85C5C">
      <w:pPr>
        <w:spacing w:line="480" w:lineRule="auto"/>
        <w:ind w:firstLine="720"/>
        <w:contextualSpacing/>
        <w:rPr>
          <w:rFonts w:ascii="Times New Roman" w:hAnsi="Times New Roman" w:cs="Times New Roman"/>
        </w:rPr>
      </w:pPr>
      <w:r>
        <w:rPr>
          <w:rFonts w:ascii="Times New Roman" w:hAnsi="Times New Roman" w:cs="Times New Roman"/>
        </w:rPr>
        <w:t xml:space="preserve">Even so, the present research </w:t>
      </w:r>
      <w:r w:rsidR="00EB6566">
        <w:rPr>
          <w:rFonts w:ascii="Times New Roman" w:hAnsi="Times New Roman" w:cs="Times New Roman"/>
        </w:rPr>
        <w:t xml:space="preserve">spotlights the fact that replication studies should continue pay attention to local context, both in the design of the intervention </w:t>
      </w:r>
      <w:r w:rsidR="00B668A5">
        <w:rPr>
          <w:rFonts w:ascii="Times New Roman" w:hAnsi="Times New Roman" w:cs="Times New Roman"/>
        </w:rPr>
        <w:t xml:space="preserve">(Yeager et al., 2016) </w:t>
      </w:r>
      <w:r w:rsidR="00EB6566">
        <w:rPr>
          <w:rFonts w:ascii="Times New Roman" w:hAnsi="Times New Roman" w:cs="Times New Roman"/>
        </w:rPr>
        <w:t xml:space="preserve">and in the </w:t>
      </w:r>
      <w:r w:rsidR="000072F5">
        <w:rPr>
          <w:rFonts w:ascii="Times New Roman" w:hAnsi="Times New Roman" w:cs="Times New Roman"/>
        </w:rPr>
        <w:t xml:space="preserve">analysis of potential interactions with school contexts. </w:t>
      </w:r>
      <w:r w:rsidR="00264520">
        <w:rPr>
          <w:rFonts w:ascii="Times New Roman" w:hAnsi="Times New Roman" w:cs="Times New Roman"/>
        </w:rPr>
        <w:t>A</w:t>
      </w:r>
      <w:r w:rsidR="00B668A5">
        <w:rPr>
          <w:rFonts w:ascii="Times New Roman" w:hAnsi="Times New Roman" w:cs="Times New Roman"/>
        </w:rPr>
        <w:t>lthough</w:t>
      </w:r>
      <w:r w:rsidR="00745FDF">
        <w:rPr>
          <w:rFonts w:ascii="Times New Roman" w:hAnsi="Times New Roman" w:cs="Times New Roman"/>
        </w:rPr>
        <w:t xml:space="preserve"> </w:t>
      </w:r>
      <w:r w:rsidR="00EB6566">
        <w:rPr>
          <w:rFonts w:ascii="Times New Roman" w:hAnsi="Times New Roman" w:cs="Times New Roman"/>
        </w:rPr>
        <w:t>growth mindset intervention</w:t>
      </w:r>
      <w:r w:rsidR="00B668A5">
        <w:rPr>
          <w:rFonts w:ascii="Times New Roman" w:hAnsi="Times New Roman" w:cs="Times New Roman"/>
        </w:rPr>
        <w:t xml:space="preserve"> effects</w:t>
      </w:r>
      <w:r w:rsidR="00EB6566">
        <w:rPr>
          <w:rFonts w:ascii="Times New Roman" w:hAnsi="Times New Roman" w:cs="Times New Roman"/>
        </w:rPr>
        <w:t xml:space="preserve"> replicated in two large randomized trials</w:t>
      </w:r>
      <w:r w:rsidR="00B668A5">
        <w:rPr>
          <w:rFonts w:ascii="Times New Roman" w:hAnsi="Times New Roman" w:cs="Times New Roman"/>
        </w:rPr>
        <w:t xml:space="preserve">, that </w:t>
      </w:r>
      <w:r w:rsidR="00EB6566">
        <w:rPr>
          <w:rFonts w:ascii="Times New Roman" w:hAnsi="Times New Roman" w:cs="Times New Roman"/>
        </w:rPr>
        <w:t xml:space="preserve">does not mean that </w:t>
      </w:r>
      <w:r w:rsidR="00B668A5">
        <w:rPr>
          <w:rFonts w:ascii="Times New Roman" w:hAnsi="Times New Roman" w:cs="Times New Roman"/>
        </w:rPr>
        <w:t xml:space="preserve">growth mindset </w:t>
      </w:r>
      <w:r w:rsidR="00EB6566">
        <w:rPr>
          <w:rFonts w:ascii="Times New Roman" w:hAnsi="Times New Roman" w:cs="Times New Roman"/>
        </w:rPr>
        <w:t>will always have the same effects in every study</w:t>
      </w:r>
      <w:r w:rsidR="00FF11AC">
        <w:rPr>
          <w:rFonts w:ascii="Times New Roman" w:hAnsi="Times New Roman" w:cs="Times New Roman"/>
        </w:rPr>
        <w:t>, or that we can ignore other sources of heterogeneity</w:t>
      </w:r>
      <w:r w:rsidR="00A728AC">
        <w:rPr>
          <w:rFonts w:ascii="Times New Roman" w:hAnsi="Times New Roman" w:cs="Times New Roman"/>
        </w:rPr>
        <w:t xml:space="preserve"> in the future,</w:t>
      </w:r>
      <w:r w:rsidR="00FF11AC">
        <w:rPr>
          <w:rFonts w:ascii="Times New Roman" w:hAnsi="Times New Roman" w:cs="Times New Roman"/>
        </w:rPr>
        <w:t xml:space="preserve"> such as fidelity to </w:t>
      </w:r>
      <w:r w:rsidR="00A728AC">
        <w:rPr>
          <w:rFonts w:ascii="Times New Roman" w:hAnsi="Times New Roman" w:cs="Times New Roman"/>
        </w:rPr>
        <w:t xml:space="preserve">study </w:t>
      </w:r>
      <w:r w:rsidR="00FF11AC">
        <w:rPr>
          <w:rFonts w:ascii="Times New Roman" w:hAnsi="Times New Roman" w:cs="Times New Roman"/>
        </w:rPr>
        <w:t xml:space="preserve">protocols or peer norms. </w:t>
      </w:r>
    </w:p>
    <w:p w14:paraId="33E13C7E" w14:textId="689E4A8B" w:rsidR="00182497" w:rsidRPr="009412E9" w:rsidRDefault="00762B0E" w:rsidP="007B5512">
      <w:pPr>
        <w:spacing w:line="480" w:lineRule="auto"/>
        <w:ind w:firstLine="0"/>
        <w:contextualSpacing/>
        <w:rPr>
          <w:rFonts w:ascii="Times New Roman" w:hAnsi="Times New Roman" w:cs="Times New Roman"/>
        </w:rPr>
      </w:pPr>
      <w:r w:rsidRPr="009412E9">
        <w:rPr>
          <w:rFonts w:ascii="Times New Roman" w:hAnsi="Times New Roman" w:cs="Times New Roman"/>
        </w:rPr>
        <w:tab/>
      </w:r>
      <w:r w:rsidR="00165A4D">
        <w:rPr>
          <w:rFonts w:ascii="Times New Roman" w:hAnsi="Times New Roman" w:cs="Times New Roman"/>
        </w:rPr>
        <w:t>We note that a</w:t>
      </w:r>
      <w:r w:rsidR="007C1B60" w:rsidRPr="009412E9">
        <w:rPr>
          <w:rFonts w:ascii="Times New Roman" w:hAnsi="Times New Roman" w:cs="Times New Roman"/>
        </w:rPr>
        <w:t xml:space="preserve"> </w:t>
      </w:r>
      <w:r w:rsidR="00F803CC" w:rsidRPr="009412E9">
        <w:rPr>
          <w:rFonts w:ascii="Times New Roman" w:hAnsi="Times New Roman" w:cs="Times New Roman"/>
        </w:rPr>
        <w:t>brief</w:t>
      </w:r>
      <w:r w:rsidR="006275BD" w:rsidRPr="009412E9">
        <w:rPr>
          <w:rFonts w:ascii="Times New Roman" w:hAnsi="Times New Roman" w:cs="Times New Roman"/>
        </w:rPr>
        <w:t xml:space="preserve">, </w:t>
      </w:r>
      <w:r w:rsidR="007C1B60" w:rsidRPr="009412E9">
        <w:rPr>
          <w:rFonts w:ascii="Times New Roman" w:hAnsi="Times New Roman" w:cs="Times New Roman"/>
        </w:rPr>
        <w:t xml:space="preserve">self-administered online </w:t>
      </w:r>
      <w:r w:rsidR="00CA4735" w:rsidRPr="009412E9">
        <w:rPr>
          <w:rFonts w:ascii="Times New Roman" w:hAnsi="Times New Roman" w:cs="Times New Roman"/>
        </w:rPr>
        <w:t>intervention</w:t>
      </w:r>
      <w:r w:rsidR="007C1B60" w:rsidRPr="009412E9">
        <w:rPr>
          <w:rFonts w:ascii="Times New Roman" w:hAnsi="Times New Roman" w:cs="Times New Roman"/>
        </w:rPr>
        <w:t xml:space="preserve"> is </w:t>
      </w:r>
      <w:r w:rsidR="00AA7CCE" w:rsidRPr="009412E9">
        <w:rPr>
          <w:rFonts w:ascii="Times New Roman" w:hAnsi="Times New Roman" w:cs="Times New Roman"/>
        </w:rPr>
        <w:t xml:space="preserve">not </w:t>
      </w:r>
      <w:r w:rsidR="007C1B60" w:rsidRPr="009412E9">
        <w:rPr>
          <w:rFonts w:ascii="Times New Roman" w:hAnsi="Times New Roman" w:cs="Times New Roman"/>
        </w:rPr>
        <w:t xml:space="preserve">the only </w:t>
      </w:r>
      <w:r w:rsidR="003648ED" w:rsidRPr="009412E9">
        <w:rPr>
          <w:rFonts w:ascii="Times New Roman" w:hAnsi="Times New Roman" w:cs="Times New Roman"/>
        </w:rPr>
        <w:t xml:space="preserve">(or even the best) </w:t>
      </w:r>
      <w:r w:rsidR="007C1B60" w:rsidRPr="009412E9">
        <w:rPr>
          <w:rFonts w:ascii="Times New Roman" w:hAnsi="Times New Roman" w:cs="Times New Roman"/>
        </w:rPr>
        <w:t xml:space="preserve">means for creating a growth mindset. </w:t>
      </w:r>
      <w:r w:rsidR="00BC626E" w:rsidRPr="009412E9">
        <w:rPr>
          <w:rFonts w:ascii="Times New Roman" w:hAnsi="Times New Roman" w:cs="Times New Roman"/>
        </w:rPr>
        <w:t>The present study</w:t>
      </w:r>
      <w:r w:rsidR="007C1B60" w:rsidRPr="009412E9">
        <w:rPr>
          <w:rFonts w:ascii="Times New Roman" w:hAnsi="Times New Roman" w:cs="Times New Roman"/>
        </w:rPr>
        <w:t xml:space="preserve"> used </w:t>
      </w:r>
      <w:r w:rsidR="00E8683E" w:rsidRPr="009412E9">
        <w:rPr>
          <w:rFonts w:ascii="Times New Roman" w:hAnsi="Times New Roman" w:cs="Times New Roman"/>
        </w:rPr>
        <w:t>a direct-to-student</w:t>
      </w:r>
      <w:r w:rsidR="007C1B60" w:rsidRPr="009412E9">
        <w:rPr>
          <w:rFonts w:ascii="Times New Roman" w:hAnsi="Times New Roman" w:cs="Times New Roman"/>
        </w:rPr>
        <w:t xml:space="preserve"> method </w:t>
      </w:r>
      <w:r w:rsidR="007D2884" w:rsidRPr="009412E9">
        <w:rPr>
          <w:rFonts w:ascii="Times New Roman" w:hAnsi="Times New Roman" w:cs="Times New Roman"/>
        </w:rPr>
        <w:t xml:space="preserve">(rather than classroom or school-level treatment) </w:t>
      </w:r>
      <w:r w:rsidR="007C1B60" w:rsidRPr="009412E9">
        <w:rPr>
          <w:rFonts w:ascii="Times New Roman" w:hAnsi="Times New Roman" w:cs="Times New Roman"/>
        </w:rPr>
        <w:t xml:space="preserve">primarily because it </w:t>
      </w:r>
      <w:r w:rsidR="00601D09">
        <w:rPr>
          <w:rFonts w:ascii="Times New Roman" w:hAnsi="Times New Roman" w:cs="Times New Roman"/>
        </w:rPr>
        <w:t>gave us</w:t>
      </w:r>
      <w:r w:rsidR="00771892" w:rsidRPr="009412E9">
        <w:rPr>
          <w:rFonts w:ascii="Times New Roman" w:hAnsi="Times New Roman" w:cs="Times New Roman"/>
        </w:rPr>
        <w:t xml:space="preserve"> clean, </w:t>
      </w:r>
      <w:r w:rsidR="0011090F" w:rsidRPr="009412E9">
        <w:rPr>
          <w:rFonts w:ascii="Times New Roman" w:hAnsi="Times New Roman" w:cs="Times New Roman"/>
        </w:rPr>
        <w:t>person-level random assignment</w:t>
      </w:r>
      <w:r w:rsidR="0058208E" w:rsidRPr="009412E9">
        <w:rPr>
          <w:rFonts w:ascii="Times New Roman" w:hAnsi="Times New Roman" w:cs="Times New Roman"/>
        </w:rPr>
        <w:t xml:space="preserve">, which </w:t>
      </w:r>
      <w:r w:rsidR="0011090F" w:rsidRPr="009412E9">
        <w:rPr>
          <w:rFonts w:ascii="Times New Roman" w:hAnsi="Times New Roman" w:cs="Times New Roman"/>
        </w:rPr>
        <w:t>provided high</w:t>
      </w:r>
      <w:r w:rsidR="00E8683E" w:rsidRPr="009412E9">
        <w:rPr>
          <w:rFonts w:ascii="Times New Roman" w:hAnsi="Times New Roman" w:cs="Times New Roman"/>
        </w:rPr>
        <w:t xml:space="preserve"> statistical</w:t>
      </w:r>
      <w:r w:rsidR="007C1B60" w:rsidRPr="009412E9">
        <w:rPr>
          <w:rFonts w:ascii="Times New Roman" w:hAnsi="Times New Roman" w:cs="Times New Roman"/>
        </w:rPr>
        <w:t xml:space="preserve"> power, and </w:t>
      </w:r>
      <w:r w:rsidR="007D2884" w:rsidRPr="009412E9">
        <w:rPr>
          <w:rFonts w:ascii="Times New Roman" w:hAnsi="Times New Roman" w:cs="Times New Roman"/>
        </w:rPr>
        <w:t xml:space="preserve">because it </w:t>
      </w:r>
      <w:r w:rsidR="007C1B60" w:rsidRPr="009412E9">
        <w:rPr>
          <w:rFonts w:ascii="Times New Roman" w:hAnsi="Times New Roman" w:cs="Times New Roman"/>
        </w:rPr>
        <w:t xml:space="preserve">did not require </w:t>
      </w:r>
      <w:r w:rsidR="0011090F" w:rsidRPr="009412E9">
        <w:rPr>
          <w:rFonts w:ascii="Times New Roman" w:hAnsi="Times New Roman" w:cs="Times New Roman"/>
        </w:rPr>
        <w:t xml:space="preserve">specialized training of adults, which can </w:t>
      </w:r>
      <w:r w:rsidR="00601D09">
        <w:rPr>
          <w:rFonts w:ascii="Times New Roman" w:hAnsi="Times New Roman" w:cs="Times New Roman"/>
        </w:rPr>
        <w:t xml:space="preserve">be </w:t>
      </w:r>
      <w:r w:rsidR="0011090F" w:rsidRPr="009412E9">
        <w:rPr>
          <w:rFonts w:ascii="Times New Roman" w:hAnsi="Times New Roman" w:cs="Times New Roman"/>
        </w:rPr>
        <w:t>resource</w:t>
      </w:r>
      <w:r w:rsidR="0058208E" w:rsidRPr="009412E9">
        <w:rPr>
          <w:rFonts w:ascii="Times New Roman" w:hAnsi="Times New Roman" w:cs="Times New Roman"/>
        </w:rPr>
        <w:t>-</w:t>
      </w:r>
      <w:r w:rsidR="0011090F" w:rsidRPr="009412E9">
        <w:rPr>
          <w:rFonts w:ascii="Times New Roman" w:hAnsi="Times New Roman" w:cs="Times New Roman"/>
        </w:rPr>
        <w:t xml:space="preserve">intensive. </w:t>
      </w:r>
      <w:r w:rsidR="00182497" w:rsidRPr="009412E9">
        <w:rPr>
          <w:rFonts w:ascii="Times New Roman" w:hAnsi="Times New Roman" w:cs="Times New Roman"/>
        </w:rPr>
        <w:t xml:space="preserve">Larger effects might have been obtained from a more intensive and elaborate treatment that involved face-to-face interactions </w:t>
      </w:r>
      <w:r w:rsidR="00182497"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{"citationID":"bGEAvnSk","properties":{"formattedCitation":"(Blackwell et al., 2007)","plainCitation":"(Blackwell et al., 2007)","noteIndex":0},"citationItems":[{"id":"M7kCU3QO/pjrRa5eH","uris":["http://zotero.org/groups/440527/items/UABTKP24"],"uri":["http://zotero.org/groups/440527/items/UABTKP24"],"itemData":{"id":"uOHC7wt5/yL2XzzxH","type":"article-journal","title":"Implicit theories of intelligence predict achievement across an adolescent transition: A longitudinal study and an intervention","container-title":"Child Development","page":"246-263","volume":"78","issue":"1","source":"EBSCOhost","abstract":"Two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 = 48) promoted positive change in classroom motivation, compared with a control group (N = 43). Simultaneously, students in the control group displayed a continuing downward trajectory in grades, while this decline was reversed for students in the experimental group. (PsycINFO Database Record (c) 2012 APA, all rights reserved) (journal abstract)","DOI":"10.1111/j.1467-8624.2007.00995.x","ISSN":"1467-8624","shortTitle":"Implicit Theories of Intelligence Predict Achievement Across an Adolescent Transition","journalAbbreviation":"Child Development","author":[{"family":"Blackwell","given":"Lisa S."},{"family":"Trzesniewski","given":"Kali H."},{"family":"Dweck","given":"Carol S."}],"issued":{"date-parts":[["2007",1]]}}}],"schema":"https://github.com/citation-style-language/schema/raw/master/csl-citation.json"} </w:instrText>
      </w:r>
      <w:r w:rsidR="00182497" w:rsidRPr="009412E9">
        <w:rPr>
          <w:rFonts w:ascii="Times New Roman" w:hAnsi="Times New Roman" w:cs="Times New Roman"/>
        </w:rPr>
        <w:fldChar w:fldCharType="separate"/>
      </w:r>
      <w:r w:rsidR="00B8040A" w:rsidRPr="009412E9">
        <w:rPr>
          <w:rFonts w:ascii="Times New Roman" w:eastAsia="Times New Roman" w:hAnsi="Times New Roman" w:cs="Times New Roman"/>
        </w:rPr>
        <w:t>(Blackwell et al., 2007)</w:t>
      </w:r>
      <w:r w:rsidR="00182497" w:rsidRPr="009412E9">
        <w:rPr>
          <w:rFonts w:ascii="Times New Roman" w:hAnsi="Times New Roman" w:cs="Times New Roman"/>
        </w:rPr>
        <w:fldChar w:fldCharType="end"/>
      </w:r>
      <w:r w:rsidR="00803531" w:rsidRPr="009412E9">
        <w:rPr>
          <w:rFonts w:ascii="Times New Roman" w:hAnsi="Times New Roman" w:cs="Times New Roman"/>
        </w:rPr>
        <w:t xml:space="preserve">, or that was delivered in concert with a new and </w:t>
      </w:r>
      <w:r w:rsidR="00B8040A" w:rsidRPr="009412E9">
        <w:rPr>
          <w:rFonts w:ascii="Times New Roman" w:hAnsi="Times New Roman" w:cs="Times New Roman"/>
        </w:rPr>
        <w:t>challenging</w:t>
      </w:r>
      <w:r w:rsidR="00803531" w:rsidRPr="009412E9">
        <w:rPr>
          <w:rFonts w:ascii="Times New Roman" w:hAnsi="Times New Roman" w:cs="Times New Roman"/>
        </w:rPr>
        <w:t xml:space="preserve"> curriculum </w:t>
      </w:r>
      <w:r w:rsidR="00803531"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{"citationID":"OC88rSmY","properties":{"formattedCitation":"(Andersen &amp; Nielsen, 2016)","plainCitation":"(Andersen &amp; Nielsen, 2016)","noteIndex":0},"citationItems":[{"id":4455,"uris":["http://zotero.org/groups/440527/items/H9MGYV9E"],"uri":["http://zotero.org/groups/440527/items/H9MGYV9E"],"itemData":{"id":4455,"type":"article-journal","abstract":"Laboratory experiments have shown that parents who believe their child’s abilities are fixed engage with their child in unconstructive, performance-oriented ways. We show that children of parents with such “fixed mindsets” have lower reading skills, even after controlling for the child’s previous abilities and the parents’ socioeconomic status. In a large-scale randomized field trial (Nclassrooms = 72; Nchildren = 1,587) conducted by public authorities, parents receiving a reading intervention were told about the malleability of their child’s reading abilities and how to support their child by praising his/her effort rather than his/her performance. This low-cost intervention increased the reading and writing achievements of all participating children—not least immigrant children with non-Western backgrounds and children with low-educated mothers. As expected, effects were even bigger for parents who before the intervention had a fixed mindset.","container-title":"Proceedings of the National Academy of Sciences","DOI":"10.1073/pnas.1607946113","ISSN":"0027-8424, 1091-6490","issue":"43","journalAbbreviation":"PNAS","language":"en","note":"PMID: 27729533","page":"12111-12113","source":"www.pnas.org","title":"Reading intervention with a growth mindset approach improves children’s skills","volume":"113","author":[{"family":"Andersen","given":"Simon Calmar"},{"family":"Nielsen","given":"Helena Skyt"}],"issued":{"date-parts":[["2016",10,25]]}}}],"schema":"https://github.com/citation-style-language/schema/raw/master/csl-citation.json"} </w:instrText>
      </w:r>
      <w:r w:rsidR="00803531" w:rsidRPr="009412E9">
        <w:rPr>
          <w:rFonts w:ascii="Times New Roman" w:hAnsi="Times New Roman" w:cs="Times New Roman"/>
        </w:rPr>
        <w:fldChar w:fldCharType="separate"/>
      </w:r>
      <w:r w:rsidR="00B8040A" w:rsidRPr="009412E9">
        <w:rPr>
          <w:rFonts w:ascii="Times New Roman" w:eastAsia="Times New Roman" w:hAnsi="Times New Roman" w:cs="Times New Roman"/>
        </w:rPr>
        <w:t>(Andersen &amp; Nielsen, 2016)</w:t>
      </w:r>
      <w:r w:rsidR="00803531" w:rsidRPr="009412E9">
        <w:rPr>
          <w:rFonts w:ascii="Times New Roman" w:hAnsi="Times New Roman" w:cs="Times New Roman"/>
        </w:rPr>
        <w:fldChar w:fldCharType="end"/>
      </w:r>
      <w:r w:rsidR="00B8040A" w:rsidRPr="009412E9">
        <w:rPr>
          <w:rFonts w:ascii="Times New Roman" w:hAnsi="Times New Roman" w:cs="Times New Roman"/>
        </w:rPr>
        <w:t xml:space="preserve">. </w:t>
      </w:r>
      <w:r w:rsidR="0043216A">
        <w:rPr>
          <w:rFonts w:ascii="Times New Roman" w:hAnsi="Times New Roman" w:cs="Times New Roman"/>
        </w:rPr>
        <w:t>Of course, more elaborate treatments may be more difficult to scale</w:t>
      </w:r>
      <w:r w:rsidR="003144C4">
        <w:rPr>
          <w:rFonts w:ascii="Times New Roman" w:hAnsi="Times New Roman" w:cs="Times New Roman"/>
        </w:rPr>
        <w:t xml:space="preserve"> </w:t>
      </w:r>
      <w:proofErr w:type="gramStart"/>
      <w:r w:rsidR="003144C4">
        <w:rPr>
          <w:rFonts w:ascii="Times New Roman" w:hAnsi="Times New Roman" w:cs="Times New Roman"/>
        </w:rPr>
        <w:t>up</w:t>
      </w:r>
      <w:r w:rsidR="0043216A">
        <w:rPr>
          <w:rFonts w:ascii="Times New Roman" w:hAnsi="Times New Roman" w:cs="Times New Roman"/>
        </w:rPr>
        <w:t>, and</w:t>
      </w:r>
      <w:proofErr w:type="gramEnd"/>
      <w:r w:rsidR="0043216A">
        <w:rPr>
          <w:rFonts w:ascii="Times New Roman" w:hAnsi="Times New Roman" w:cs="Times New Roman"/>
        </w:rPr>
        <w:t xml:space="preserve"> would need to </w:t>
      </w:r>
      <w:r w:rsidR="00842D7C">
        <w:rPr>
          <w:rFonts w:ascii="Times New Roman" w:hAnsi="Times New Roman" w:cs="Times New Roman"/>
        </w:rPr>
        <w:t>re</w:t>
      </w:r>
      <w:r w:rsidR="00A3031D">
        <w:rPr>
          <w:rFonts w:ascii="Times New Roman" w:hAnsi="Times New Roman" w:cs="Times New Roman"/>
        </w:rPr>
        <w:t>t</w:t>
      </w:r>
      <w:r w:rsidR="00842D7C">
        <w:rPr>
          <w:rFonts w:ascii="Times New Roman" w:hAnsi="Times New Roman" w:cs="Times New Roman"/>
        </w:rPr>
        <w:t>ain</w:t>
      </w:r>
      <w:r w:rsidR="0043216A">
        <w:rPr>
          <w:rFonts w:ascii="Times New Roman" w:hAnsi="Times New Roman" w:cs="Times New Roman"/>
        </w:rPr>
        <w:t xml:space="preserve"> </w:t>
      </w:r>
      <w:r w:rsidR="00A3031D">
        <w:rPr>
          <w:rFonts w:ascii="Times New Roman" w:hAnsi="Times New Roman" w:cs="Times New Roman"/>
        </w:rPr>
        <w:t xml:space="preserve">an </w:t>
      </w:r>
      <w:r w:rsidR="0043216A">
        <w:rPr>
          <w:rFonts w:ascii="Times New Roman" w:hAnsi="Times New Roman" w:cs="Times New Roman"/>
        </w:rPr>
        <w:t>autonomy-supportive tone</w:t>
      </w:r>
      <w:r w:rsidR="00A3031D">
        <w:rPr>
          <w:rFonts w:ascii="Times New Roman" w:hAnsi="Times New Roman" w:cs="Times New Roman"/>
        </w:rPr>
        <w:t xml:space="preserve"> </w:t>
      </w:r>
      <w:r w:rsidR="00A3031D">
        <w:rPr>
          <w:rFonts w:ascii="Times New Roman" w:hAnsi="Times New Roman" w:cs="Times New Roman"/>
        </w:rPr>
        <w:lastRenderedPageBreak/>
        <w:t>(rather than a didactic, “preachy” tone)</w:t>
      </w:r>
      <w:r w:rsidR="0043216A">
        <w:rPr>
          <w:rFonts w:ascii="Times New Roman" w:hAnsi="Times New Roman" w:cs="Times New Roman"/>
        </w:rPr>
        <w:t xml:space="preserve"> if they are to be effective</w:t>
      </w:r>
      <w:r w:rsidR="00842D7C">
        <w:rPr>
          <w:rFonts w:ascii="Times New Roman" w:hAnsi="Times New Roman" w:cs="Times New Roman"/>
        </w:rPr>
        <w:t xml:space="preserve">—a tone that can be challenging to maintain </w:t>
      </w:r>
      <w:r w:rsidR="001E53A9">
        <w:rPr>
          <w:rFonts w:ascii="Times New Roman" w:hAnsi="Times New Roman" w:cs="Times New Roman"/>
        </w:rPr>
        <w:t>in</w:t>
      </w:r>
      <w:r w:rsidR="00842D7C">
        <w:rPr>
          <w:rFonts w:ascii="Times New Roman" w:hAnsi="Times New Roman" w:cs="Times New Roman"/>
        </w:rPr>
        <w:t xml:space="preserve"> lengthier interventions </w:t>
      </w:r>
      <w:r w:rsidR="0043216A">
        <w:rPr>
          <w:rFonts w:ascii="Times New Roman" w:hAnsi="Times New Roman" w:cs="Times New Roman"/>
        </w:rPr>
        <w:t>(</w:t>
      </w:r>
      <w:r w:rsidR="00174053">
        <w:rPr>
          <w:rFonts w:ascii="Times New Roman" w:hAnsi="Times New Roman" w:cs="Times New Roman"/>
        </w:rPr>
        <w:t xml:space="preserve">see </w:t>
      </w:r>
      <w:r w:rsidR="0043216A">
        <w:rPr>
          <w:rFonts w:ascii="Times New Roman" w:hAnsi="Times New Roman" w:cs="Times New Roman"/>
        </w:rPr>
        <w:t xml:space="preserve">Yeager et al., 2018). </w:t>
      </w:r>
    </w:p>
    <w:p w14:paraId="62DA775A" w14:textId="2C362425" w:rsidR="00762B0E" w:rsidRPr="009412E9" w:rsidRDefault="006275BD" w:rsidP="007B5512">
      <w:pPr>
        <w:spacing w:line="480" w:lineRule="auto"/>
        <w:ind w:firstLine="720"/>
        <w:contextualSpacing/>
        <w:rPr>
          <w:rFonts w:ascii="Times New Roman" w:hAnsi="Times New Roman" w:cs="Times New Roman"/>
        </w:rPr>
      </w:pPr>
      <w:r w:rsidRPr="009412E9">
        <w:rPr>
          <w:rFonts w:ascii="Times New Roman" w:hAnsi="Times New Roman" w:cs="Times New Roman"/>
        </w:rPr>
        <w:t>T</w:t>
      </w:r>
      <w:r w:rsidR="00B8040A" w:rsidRPr="009412E9">
        <w:rPr>
          <w:rFonts w:ascii="Times New Roman" w:hAnsi="Times New Roman" w:cs="Times New Roman"/>
        </w:rPr>
        <w:t>he present treatment did not attempt to change teachers</w:t>
      </w:r>
      <w:r w:rsidR="00B8040A" w:rsidRPr="009412E9">
        <w:rPr>
          <w:rFonts w:ascii="Times New Roman" w:eastAsia="Helvetica" w:hAnsi="Times New Roman" w:cs="Times New Roman"/>
        </w:rPr>
        <w:t>’</w:t>
      </w:r>
      <w:r w:rsidR="00B8040A" w:rsidRPr="009412E9">
        <w:rPr>
          <w:rFonts w:ascii="Times New Roman" w:hAnsi="Times New Roman" w:cs="Times New Roman"/>
        </w:rPr>
        <w:t xml:space="preserve"> practices, such as how they praise or challenge students or whether </w:t>
      </w:r>
      <w:r w:rsidR="00162F08" w:rsidRPr="009412E9">
        <w:rPr>
          <w:rFonts w:ascii="Times New Roman" w:hAnsi="Times New Roman" w:cs="Times New Roman"/>
        </w:rPr>
        <w:t xml:space="preserve">and how </w:t>
      </w:r>
      <w:r w:rsidR="00B8040A" w:rsidRPr="009412E9">
        <w:rPr>
          <w:rFonts w:ascii="Times New Roman" w:hAnsi="Times New Roman" w:cs="Times New Roman"/>
        </w:rPr>
        <w:t>they provide feedback</w:t>
      </w:r>
      <w:r w:rsidR="003648ED" w:rsidRPr="009412E9">
        <w:rPr>
          <w:rFonts w:ascii="Times New Roman" w:hAnsi="Times New Roman" w:cs="Times New Roman"/>
        </w:rPr>
        <w:t xml:space="preserve"> on assignments</w:t>
      </w:r>
      <w:r w:rsidR="00B8040A" w:rsidRPr="009412E9">
        <w:rPr>
          <w:rFonts w:ascii="Times New Roman" w:hAnsi="Times New Roman" w:cs="Times New Roman"/>
        </w:rPr>
        <w:t xml:space="preserve">. In part this is because </w:t>
      </w:r>
      <w:r w:rsidR="0011090F" w:rsidRPr="009412E9">
        <w:rPr>
          <w:rFonts w:ascii="Times New Roman" w:hAnsi="Times New Roman" w:cs="Times New Roman"/>
        </w:rPr>
        <w:t xml:space="preserve">teacher professional development </w:t>
      </w:r>
      <w:r w:rsidR="004061EE" w:rsidRPr="009412E9">
        <w:rPr>
          <w:rFonts w:ascii="Times New Roman" w:hAnsi="Times New Roman" w:cs="Times New Roman"/>
        </w:rPr>
        <w:t xml:space="preserve">has a </w:t>
      </w:r>
      <w:r w:rsidR="0011090F" w:rsidRPr="009412E9">
        <w:rPr>
          <w:rFonts w:ascii="Times New Roman" w:hAnsi="Times New Roman" w:cs="Times New Roman"/>
        </w:rPr>
        <w:t>poor track</w:t>
      </w:r>
      <w:r w:rsidR="004061EE" w:rsidRPr="009412E9">
        <w:rPr>
          <w:rFonts w:ascii="Times New Roman" w:hAnsi="Times New Roman" w:cs="Times New Roman"/>
        </w:rPr>
        <w:t xml:space="preserve"> record</w:t>
      </w:r>
      <w:r w:rsidR="00B8040A" w:rsidRPr="009412E9">
        <w:rPr>
          <w:rFonts w:ascii="Times New Roman" w:hAnsi="Times New Roman" w:cs="Times New Roman"/>
        </w:rPr>
        <w:t xml:space="preserve"> of effectiveness in large districts</w:t>
      </w:r>
      <w:r w:rsidR="0011090F" w:rsidRPr="009412E9">
        <w:rPr>
          <w:rFonts w:ascii="Times New Roman" w:hAnsi="Times New Roman" w:cs="Times New Roman"/>
        </w:rPr>
        <w:t xml:space="preserve"> </w:t>
      </w:r>
      <w:r w:rsidR="00781C21"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{"citationID":"1m8oapfqn0","properties":{"formattedCitation":"(TNTP, 2015)","plainCitation":"(TNTP, 2015)","noteIndex":0},"citationItems":[{"id":4020,"uris":["http://zotero.org/groups/440527/items/ZSHQ2MMT"],"uri":["http://zotero.org/groups/440527/items/ZSHQ2MMT"],"itemData":{"id":4020,"type":"report","note":"00000","title":"The mirage: Confronting the hard truth about our quest for teacher development","URL":"http://tntp.org/assets/documents/TNTP-Mirage_2015.pdf","author":[{"family":"TNTP","given":""}],"issued":{"date-parts":[["2015"]]}}}],"schema":"https://github.com/citation-style-language/schema/raw/master/csl-citation.json"} </w:instrText>
      </w:r>
      <w:r w:rsidR="00781C21" w:rsidRPr="009412E9">
        <w:rPr>
          <w:rFonts w:ascii="Times New Roman" w:hAnsi="Times New Roman" w:cs="Times New Roman"/>
        </w:rPr>
        <w:fldChar w:fldCharType="separate"/>
      </w:r>
      <w:r w:rsidR="005C0C58" w:rsidRPr="009412E9">
        <w:rPr>
          <w:rFonts w:ascii="Times New Roman" w:hAnsi="Times New Roman" w:cs="Times New Roman"/>
          <w:noProof/>
        </w:rPr>
        <w:t>(TNTP, 2015)</w:t>
      </w:r>
      <w:r w:rsidR="00781C21" w:rsidRPr="009412E9">
        <w:rPr>
          <w:rFonts w:ascii="Times New Roman" w:hAnsi="Times New Roman" w:cs="Times New Roman"/>
        </w:rPr>
        <w:fldChar w:fldCharType="end"/>
      </w:r>
      <w:r w:rsidR="00B8040A" w:rsidRPr="009412E9">
        <w:rPr>
          <w:rFonts w:ascii="Times New Roman" w:hAnsi="Times New Roman" w:cs="Times New Roman"/>
        </w:rPr>
        <w:t xml:space="preserve">, and has proven difficult to scale with fidelity. </w:t>
      </w:r>
      <w:r w:rsidR="00E038CB" w:rsidRPr="009412E9">
        <w:rPr>
          <w:rFonts w:ascii="Times New Roman" w:hAnsi="Times New Roman" w:cs="Times New Roman"/>
        </w:rPr>
        <w:t>T</w:t>
      </w:r>
      <w:r w:rsidR="0002517C" w:rsidRPr="009412E9">
        <w:rPr>
          <w:rFonts w:ascii="Times New Roman" w:hAnsi="Times New Roman" w:cs="Times New Roman"/>
        </w:rPr>
        <w:t>hat does not mean that changing teacher behavior is unimportant</w:t>
      </w:r>
      <w:r w:rsidR="00B8040A" w:rsidRPr="009412E9">
        <w:rPr>
          <w:rFonts w:ascii="Times New Roman" w:hAnsi="Times New Roman" w:cs="Times New Roman"/>
        </w:rPr>
        <w:t>, however</w:t>
      </w:r>
      <w:r w:rsidR="003648ED" w:rsidRPr="009412E9">
        <w:rPr>
          <w:rFonts w:ascii="Times New Roman" w:hAnsi="Times New Roman" w:cs="Times New Roman"/>
        </w:rPr>
        <w:t>. I</w:t>
      </w:r>
      <w:r w:rsidR="0002517C" w:rsidRPr="009412E9">
        <w:rPr>
          <w:rFonts w:ascii="Times New Roman" w:hAnsi="Times New Roman" w:cs="Times New Roman"/>
        </w:rPr>
        <w:t xml:space="preserve">t is </w:t>
      </w:r>
      <w:r w:rsidR="006430A9">
        <w:rPr>
          <w:rFonts w:ascii="Times New Roman" w:hAnsi="Times New Roman" w:cs="Times New Roman"/>
        </w:rPr>
        <w:t xml:space="preserve">the most </w:t>
      </w:r>
      <w:r w:rsidR="0002517C" w:rsidRPr="009412E9">
        <w:rPr>
          <w:rFonts w:ascii="Times New Roman" w:hAnsi="Times New Roman" w:cs="Times New Roman"/>
        </w:rPr>
        <w:t>critical</w:t>
      </w:r>
      <w:r w:rsidR="006430A9">
        <w:rPr>
          <w:rFonts w:ascii="Times New Roman" w:hAnsi="Times New Roman" w:cs="Times New Roman"/>
        </w:rPr>
        <w:t xml:space="preserve"> next step</w:t>
      </w:r>
      <w:r w:rsidR="0002517C" w:rsidRPr="009412E9">
        <w:rPr>
          <w:rFonts w:ascii="Times New Roman" w:hAnsi="Times New Roman" w:cs="Times New Roman"/>
        </w:rPr>
        <w:t>. N</w:t>
      </w:r>
      <w:r w:rsidR="007C1B60" w:rsidRPr="009412E9">
        <w:rPr>
          <w:rFonts w:ascii="Times New Roman" w:hAnsi="Times New Roman" w:cs="Times New Roman"/>
        </w:rPr>
        <w:t xml:space="preserve">ew research is showing that classrooms and schools </w:t>
      </w:r>
      <w:r w:rsidR="00F803CC" w:rsidRPr="009412E9">
        <w:rPr>
          <w:rFonts w:ascii="Times New Roman" w:hAnsi="Times New Roman" w:cs="Times New Roman"/>
        </w:rPr>
        <w:t xml:space="preserve">already </w:t>
      </w:r>
      <w:r w:rsidR="00FF74F8" w:rsidRPr="009412E9">
        <w:rPr>
          <w:rFonts w:ascii="Times New Roman" w:hAnsi="Times New Roman" w:cs="Times New Roman"/>
        </w:rPr>
        <w:t>communicate</w:t>
      </w:r>
      <w:r w:rsidR="007C1B60" w:rsidRPr="009412E9">
        <w:rPr>
          <w:rFonts w:ascii="Times New Roman" w:hAnsi="Times New Roman" w:cs="Times New Roman"/>
        </w:rPr>
        <w:t xml:space="preserve"> mindset messages</w:t>
      </w:r>
      <w:r w:rsidR="007617E0" w:rsidRPr="009412E9">
        <w:rPr>
          <w:rFonts w:ascii="Times New Roman" w:hAnsi="Times New Roman" w:cs="Times New Roman"/>
        </w:rPr>
        <w:t xml:space="preserve"> </w:t>
      </w:r>
      <w:r w:rsidR="007617E0"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{"citationID":"231321dj5r","properties":{"formattedCitation":"(Hooper et al., 2016; Kraft &amp; Grace, 2016)","plainCitation":"(Hooper et al., 2016; Kraft &amp; Grace, 2016)","noteIndex":0},"citationItems":[{"id":4004,"uris":["http://zotero.org/groups/440527/items/U78V3ZJE"],"uri":["http://zotero.org/groups/440527/items/U78V3ZJE"],"itemData":{"id":4004,"type":"speech","event":"Society for Research on Adolescence","event-place":"Baltimore, MD.","publisher-place":"Baltimore, MD.","title":"Creating a classroom incremental theory matters. But it’s not as straightforward as you might think.","author":[{"family":"Hooper","given":"Sophia Yang"},{"family":"Yeager","given":"David S."},{"family":"Haimovitz","given":"Kyla"},{"family":"Wright","given":"Consuela"},{"family":"Murphy","given":"Mary C."}],"issued":{"date-parts":[["2016"]]}}},{"id":"M7kCU3QO/nEHdUZmx","uris":["http://zotero.org/groups/440527/items/UF3983ZE"],"uri":["http://zotero.org/groups/440527/items/UF3983ZE"],"itemData":{"id":12483,"type":"article-journal","title":"Teaching for tomorrow’s economy? Teacher effects on complex cognitive skills and social-emotional competencies","container-title":"NBER Working Paper","note":"00008","author":[{"family":"Kraft","given":"Matthew A."},{"family":"Grace","given":"Sarah"}],"issued":{"date-parts":[["2016"]]}}}],"schema":"https://github.com/citation-style-language/schema/raw/master/csl-citation.json"} </w:instrText>
      </w:r>
      <w:r w:rsidR="007617E0" w:rsidRPr="009412E9">
        <w:rPr>
          <w:rFonts w:ascii="Times New Roman" w:hAnsi="Times New Roman" w:cs="Times New Roman"/>
        </w:rPr>
        <w:fldChar w:fldCharType="separate"/>
      </w:r>
      <w:r w:rsidR="007671DB">
        <w:rPr>
          <w:rFonts w:ascii="Times New Roman" w:hAnsi="Times New Roman" w:cs="Times New Roman"/>
          <w:noProof/>
        </w:rPr>
        <w:t>(Hooper et al., 2016; Kraft &amp; Grace, 2016)</w:t>
      </w:r>
      <w:r w:rsidR="007617E0" w:rsidRPr="009412E9">
        <w:rPr>
          <w:rFonts w:ascii="Times New Roman" w:hAnsi="Times New Roman" w:cs="Times New Roman"/>
        </w:rPr>
        <w:fldChar w:fldCharType="end"/>
      </w:r>
      <w:r w:rsidR="007C1B60" w:rsidRPr="009412E9">
        <w:rPr>
          <w:rFonts w:ascii="Times New Roman" w:hAnsi="Times New Roman" w:cs="Times New Roman"/>
        </w:rPr>
        <w:t xml:space="preserve">, and when </w:t>
      </w:r>
      <w:r w:rsidR="00F803CC" w:rsidRPr="009412E9">
        <w:rPr>
          <w:rFonts w:ascii="Times New Roman" w:hAnsi="Times New Roman" w:cs="Times New Roman"/>
        </w:rPr>
        <w:t xml:space="preserve">they </w:t>
      </w:r>
      <w:r w:rsidR="007C1B60" w:rsidRPr="009412E9">
        <w:rPr>
          <w:rFonts w:ascii="Times New Roman" w:hAnsi="Times New Roman" w:cs="Times New Roman"/>
        </w:rPr>
        <w:t>happen</w:t>
      </w:r>
      <w:r w:rsidR="00F803CC" w:rsidRPr="009412E9">
        <w:rPr>
          <w:rFonts w:ascii="Times New Roman" w:hAnsi="Times New Roman" w:cs="Times New Roman"/>
        </w:rPr>
        <w:t xml:space="preserve"> to communicate growth mindset messages</w:t>
      </w:r>
      <w:r w:rsidR="007C1B60" w:rsidRPr="009412E9">
        <w:rPr>
          <w:rFonts w:ascii="Times New Roman" w:hAnsi="Times New Roman" w:cs="Times New Roman"/>
        </w:rPr>
        <w:t xml:space="preserve"> students outperform their prior grades and test scores</w:t>
      </w:r>
      <w:r w:rsidR="007617E0" w:rsidRPr="009412E9">
        <w:rPr>
          <w:rFonts w:ascii="Times New Roman" w:hAnsi="Times New Roman" w:cs="Times New Roman"/>
        </w:rPr>
        <w:t xml:space="preserve"> </w:t>
      </w:r>
      <w:r w:rsidR="007617E0"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{"citationID":"wLeb3YfZ","properties":{"formattedCitation":"(Hooper, Haimovitz, Wright, Murphy, &amp; Yeager, 2016; Kraft &amp; Grace, 2016)","plainCitation":"(Hooper, Haimovitz, Wright, Murphy, &amp; Yeager, 2016; Kraft &amp; Grace, 2016)","dontUpdate":true,"noteIndex":0},"citationItems":[{"id":4004,"uris":["http://zotero.org/groups/440527/items/U78V3ZJE"],"uri":["http://zotero.org/groups/440527/items/U78V3ZJE"],"itemData":{"id":4004,"type":"speech","event":"Society for Research on Adolescence","event-place":"Baltimore, MD.","publisher-place":"Baltimore, MD.","title":"Creating a classroom incremental theory matters. But it’s not as straightforward as you might think.","author":[{"family":"Hooper","given":"Sophia Yang"},{"family":"Yeager","given":"David S."},{"family":"Haimovitz","given":"Kyla"},{"family":"Wright","given":"Consuela"},{"family":"Murphy","given":"Mary C."}],"issued":{"date-parts":[["2016"]]}}},{"id":"M7kCU3QO/nEHdUZmx","uris":["http://zotero.org/groups/440527/items/UF3983ZE"],"uri":["http://zotero.org/groups/440527/items/UF3983ZE"],"itemData":{"id":12483,"type":"article-journal","title":"Teaching for tomorrow’s economy? Teacher effects on complex cognitive skills and social-emotional competencies","container-title":"NBER Working Paper","note":"00008","author":[{"family":"Kraft","given":"Matthew A."},{"family":"Grace","given":"Sarah"}],"issued":{"date-parts":[["2016"]]}}}],"schema":"https://github.com/citation-style-language/schema/raw/master/csl-citation.json"} </w:instrText>
      </w:r>
      <w:r w:rsidR="007617E0" w:rsidRPr="009412E9">
        <w:rPr>
          <w:rFonts w:ascii="Times New Roman" w:hAnsi="Times New Roman" w:cs="Times New Roman"/>
        </w:rPr>
        <w:fldChar w:fldCharType="separate"/>
      </w:r>
      <w:r w:rsidR="007617E0" w:rsidRPr="009412E9">
        <w:rPr>
          <w:rFonts w:ascii="Times New Roman" w:hAnsi="Times New Roman" w:cs="Times New Roman"/>
          <w:noProof/>
        </w:rPr>
        <w:t>(</w:t>
      </w:r>
      <w:r w:rsidR="001834DE" w:rsidRPr="009412E9">
        <w:rPr>
          <w:rFonts w:ascii="Times New Roman" w:hAnsi="Times New Roman" w:cs="Times New Roman"/>
          <w:noProof/>
        </w:rPr>
        <w:t>Canning et al., 2019</w:t>
      </w:r>
      <w:r w:rsidR="006D4DEB" w:rsidRPr="009412E9">
        <w:rPr>
          <w:rFonts w:ascii="Times New Roman" w:hAnsi="Times New Roman" w:cs="Times New Roman"/>
          <w:noProof/>
        </w:rPr>
        <w:t xml:space="preserve">; </w:t>
      </w:r>
      <w:r w:rsidR="007617E0" w:rsidRPr="009412E9">
        <w:rPr>
          <w:rFonts w:ascii="Times New Roman" w:hAnsi="Times New Roman" w:cs="Times New Roman"/>
          <w:noProof/>
        </w:rPr>
        <w:t>Hooper et al. 2016)</w:t>
      </w:r>
      <w:r w:rsidR="007617E0" w:rsidRPr="009412E9">
        <w:rPr>
          <w:rFonts w:ascii="Times New Roman" w:hAnsi="Times New Roman" w:cs="Times New Roman"/>
        </w:rPr>
        <w:fldChar w:fldCharType="end"/>
      </w:r>
      <w:r w:rsidR="004061EE" w:rsidRPr="009412E9">
        <w:rPr>
          <w:rFonts w:ascii="Times New Roman" w:hAnsi="Times New Roman" w:cs="Times New Roman"/>
        </w:rPr>
        <w:t xml:space="preserve">. </w:t>
      </w:r>
      <w:r w:rsidR="00F40D43" w:rsidRPr="009412E9">
        <w:rPr>
          <w:rFonts w:ascii="Times New Roman" w:hAnsi="Times New Roman" w:cs="Times New Roman"/>
        </w:rPr>
        <w:t xml:space="preserve">Ongoing research into the transmission of </w:t>
      </w:r>
      <w:r w:rsidR="00717A0F" w:rsidRPr="009412E9">
        <w:rPr>
          <w:rFonts w:ascii="Times New Roman" w:hAnsi="Times New Roman" w:cs="Times New Roman"/>
        </w:rPr>
        <w:t>mindsets</w:t>
      </w:r>
      <w:r w:rsidR="00F40D43" w:rsidRPr="009412E9">
        <w:rPr>
          <w:rFonts w:ascii="Times New Roman" w:hAnsi="Times New Roman" w:cs="Times New Roman"/>
        </w:rPr>
        <w:t xml:space="preserve"> thr</w:t>
      </w:r>
      <w:r w:rsidR="00717A0F" w:rsidRPr="009412E9">
        <w:rPr>
          <w:rFonts w:ascii="Times New Roman" w:hAnsi="Times New Roman" w:cs="Times New Roman"/>
        </w:rPr>
        <w:t xml:space="preserve">ough </w:t>
      </w:r>
      <w:r w:rsidR="00B8040A" w:rsidRPr="009412E9">
        <w:rPr>
          <w:rFonts w:ascii="Times New Roman" w:hAnsi="Times New Roman" w:cs="Times New Roman"/>
        </w:rPr>
        <w:t>teachers</w:t>
      </w:r>
      <w:r w:rsidR="006D58A6" w:rsidRPr="009412E9">
        <w:rPr>
          <w:rFonts w:ascii="Times New Roman" w:hAnsi="Times New Roman" w:cs="Times New Roman"/>
        </w:rPr>
        <w:t xml:space="preserve"> </w:t>
      </w:r>
      <w:r w:rsidR="00717A0F" w:rsidRPr="009412E9">
        <w:rPr>
          <w:rFonts w:ascii="Times New Roman" w:hAnsi="Times New Roman" w:cs="Times New Roman"/>
        </w:rPr>
        <w:t xml:space="preserve">may lead to innovations about how to craft mindset-supportive environments that </w:t>
      </w:r>
      <w:r w:rsidR="00B8040A" w:rsidRPr="009412E9">
        <w:rPr>
          <w:rFonts w:ascii="Times New Roman" w:hAnsi="Times New Roman" w:cs="Times New Roman"/>
        </w:rPr>
        <w:t>create more robust benefits for students</w:t>
      </w:r>
      <w:r w:rsidR="00717A0F" w:rsidRPr="009412E9">
        <w:rPr>
          <w:rFonts w:ascii="Times New Roman" w:hAnsi="Times New Roman" w:cs="Times New Roman"/>
        </w:rPr>
        <w:t xml:space="preserve"> </w:t>
      </w:r>
      <w:r w:rsidR="00717A0F" w:rsidRPr="009412E9">
        <w:rPr>
          <w:rFonts w:ascii="Times New Roman" w:hAnsi="Times New Roman" w:cs="Times New Roman"/>
        </w:rPr>
        <w:fldChar w:fldCharType="begin"/>
      </w:r>
      <w:r w:rsidR="007671DB">
        <w:rPr>
          <w:rFonts w:ascii="Times New Roman" w:hAnsi="Times New Roman" w:cs="Times New Roman"/>
        </w:rPr>
        <w:instrText xml:space="preserve"> ADDIN ZOTERO_ITEM CSL_CITATION {"citationID":"xFUgcvXa","properties":{"formattedCitation":"(Haimovitz &amp; Dweck, 2017)","plainCitation":"(Haimovitz &amp; Dweck, 2017)","dontUpdate":true,"noteIndex":0},"citationItems":[{"id":4638,"uris":["http://zotero.org/groups/440527/items/H5H9835B"],"uri":["http://zotero.org/groups/440527/items/H5H9835B"],"itemData":{"id":4638,"type":"article-journal","abstract":"Children's mindsets about intelligence (as a quality they can grow vs. a trait they cannot change) robustly influence their motivation and achievement. How do adults foster “growth mindsets” in children? One might assume that adults act in ways that communicate their own mindsets to children. However, new research shows that many parents and teachers with growth mindsets are not passing them on. This article presents a new perspective on why this is the case, and reviews research on adult practices that do instill growth mindsets, concluding that a sustained focus on the process of learning is critical. After discussing key implications and promising future directions, we consider the topic in the context of important societal issues, like high-stakes testing.","container-title":"Child Development","DOI":"10.1111/cdev.12955","ISSN":"1467-8624","issue":"6","journalAbbreviation":"Child Dev","language":"en","page":"1849-1859","source":"Wiley Online Library","title":"The origins of children's growth and fixed mindsets: New research and a new proposal","title-short":"The Origins of Children's Growth and Fixed Mindsets","volume":"88","author":[{"family":"Haimovitz","given":"Kyla"},{"family":"Dweck","given":"Carol S."}],"issued":{"date-parts":[["2017",11,1]]}}}],"schema":"https://github.com/citation-style-language/schema/raw/master/csl-citation.json"} </w:instrText>
      </w:r>
      <w:r w:rsidR="00717A0F" w:rsidRPr="009412E9">
        <w:rPr>
          <w:rFonts w:ascii="Times New Roman" w:hAnsi="Times New Roman" w:cs="Times New Roman"/>
        </w:rPr>
        <w:fldChar w:fldCharType="separate"/>
      </w:r>
      <w:r w:rsidR="000A7092" w:rsidRPr="009412E9">
        <w:rPr>
          <w:rFonts w:ascii="Times New Roman" w:eastAsia="Times New Roman" w:hAnsi="Times New Roman" w:cs="Times New Roman"/>
        </w:rPr>
        <w:t>(</w:t>
      </w:r>
      <w:r w:rsidR="00B8040A" w:rsidRPr="009412E9">
        <w:rPr>
          <w:rFonts w:ascii="Times New Roman" w:eastAsia="Times New Roman" w:hAnsi="Times New Roman" w:cs="Times New Roman"/>
        </w:rPr>
        <w:t xml:space="preserve">see </w:t>
      </w:r>
      <w:r w:rsidR="000A7092" w:rsidRPr="009412E9">
        <w:rPr>
          <w:rFonts w:ascii="Times New Roman" w:eastAsia="Times New Roman" w:hAnsi="Times New Roman" w:cs="Times New Roman"/>
        </w:rPr>
        <w:t>Haimovitz &amp; Dweck, 2017)</w:t>
      </w:r>
      <w:r w:rsidR="00717A0F" w:rsidRPr="009412E9">
        <w:rPr>
          <w:rFonts w:ascii="Times New Roman" w:hAnsi="Times New Roman" w:cs="Times New Roman"/>
        </w:rPr>
        <w:fldChar w:fldCharType="end"/>
      </w:r>
      <w:r w:rsidR="00717A0F" w:rsidRPr="009412E9">
        <w:rPr>
          <w:rFonts w:ascii="Times New Roman" w:hAnsi="Times New Roman" w:cs="Times New Roman"/>
        </w:rPr>
        <w:t xml:space="preserve">. </w:t>
      </w:r>
    </w:p>
    <w:p w14:paraId="5CC67B2C" w14:textId="2965459B" w:rsidR="007B00A8" w:rsidRPr="009412E9" w:rsidRDefault="007B00A8" w:rsidP="007B00A8">
      <w:pPr>
        <w:spacing w:line="480" w:lineRule="auto"/>
        <w:ind w:firstLine="0"/>
        <w:contextualSpacing/>
        <w:rPr>
          <w:rFonts w:ascii="Times New Roman" w:hAnsi="Times New Roman" w:cs="Times New Roman"/>
          <w:b/>
          <w:bCs/>
        </w:rPr>
      </w:pPr>
      <w:r w:rsidRPr="009412E9">
        <w:rPr>
          <w:rFonts w:ascii="Times New Roman" w:hAnsi="Times New Roman" w:cs="Times New Roman"/>
          <w:b/>
          <w:bCs/>
        </w:rPr>
        <w:t>Conclusion</w:t>
      </w:r>
    </w:p>
    <w:p w14:paraId="72219FC5" w14:textId="325D3A8C" w:rsidR="00371C7B" w:rsidRPr="009412E9" w:rsidRDefault="007B00A8" w:rsidP="007B5512">
      <w:pPr>
        <w:spacing w:line="480" w:lineRule="auto"/>
        <w:ind w:firstLine="720"/>
        <w:contextualSpacing/>
        <w:rPr>
          <w:rFonts w:ascii="Times New Roman" w:hAnsi="Times New Roman" w:cs="Times New Roman"/>
        </w:rPr>
      </w:pPr>
      <w:r w:rsidRPr="009412E9">
        <w:rPr>
          <w:rFonts w:ascii="Times New Roman" w:hAnsi="Times New Roman" w:cs="Times New Roman"/>
        </w:rPr>
        <w:t>O</w:t>
      </w:r>
      <w:r w:rsidR="003C753D" w:rsidRPr="009412E9">
        <w:rPr>
          <w:rFonts w:ascii="Times New Roman" w:hAnsi="Times New Roman" w:cs="Times New Roman"/>
        </w:rPr>
        <w:t xml:space="preserve">n the basis of </w:t>
      </w:r>
      <w:r w:rsidR="009176B9" w:rsidRPr="009412E9">
        <w:rPr>
          <w:rFonts w:ascii="Times New Roman" w:hAnsi="Times New Roman" w:cs="Times New Roman"/>
        </w:rPr>
        <w:t>the present</w:t>
      </w:r>
      <w:r w:rsidR="003C753D" w:rsidRPr="009412E9">
        <w:rPr>
          <w:rFonts w:ascii="Times New Roman" w:hAnsi="Times New Roman" w:cs="Times New Roman"/>
        </w:rPr>
        <w:t xml:space="preserve"> evaluation,</w:t>
      </w:r>
      <w:r w:rsidR="007C1B60" w:rsidRPr="009412E9">
        <w:rPr>
          <w:rFonts w:ascii="Times New Roman" w:hAnsi="Times New Roman" w:cs="Times New Roman"/>
        </w:rPr>
        <w:t xml:space="preserve"> </w:t>
      </w:r>
      <w:r w:rsidR="00B84F0F" w:rsidRPr="009412E9">
        <w:rPr>
          <w:rFonts w:ascii="Times New Roman" w:hAnsi="Times New Roman" w:cs="Times New Roman"/>
        </w:rPr>
        <w:t xml:space="preserve">high </w:t>
      </w:r>
      <w:r w:rsidR="007C1B60" w:rsidRPr="009412E9">
        <w:rPr>
          <w:rFonts w:ascii="Times New Roman" w:hAnsi="Times New Roman" w:cs="Times New Roman"/>
        </w:rPr>
        <w:t>schools</w:t>
      </w:r>
      <w:r w:rsidR="00AF1E75" w:rsidRPr="009412E9">
        <w:rPr>
          <w:rFonts w:ascii="Times New Roman" w:hAnsi="Times New Roman" w:cs="Times New Roman"/>
        </w:rPr>
        <w:t xml:space="preserve"> that are</w:t>
      </w:r>
      <w:r w:rsidR="007C1B60" w:rsidRPr="009412E9">
        <w:rPr>
          <w:rFonts w:ascii="Times New Roman" w:hAnsi="Times New Roman" w:cs="Times New Roman"/>
        </w:rPr>
        <w:t xml:space="preserve"> </w:t>
      </w:r>
      <w:r w:rsidR="009176B9" w:rsidRPr="009412E9">
        <w:rPr>
          <w:rFonts w:ascii="Times New Roman" w:hAnsi="Times New Roman" w:cs="Times New Roman"/>
        </w:rPr>
        <w:t xml:space="preserve">interested in promoting greater challenge-seeking </w:t>
      </w:r>
      <w:r w:rsidR="00AF1E75" w:rsidRPr="009412E9">
        <w:rPr>
          <w:rFonts w:ascii="Times New Roman" w:hAnsi="Times New Roman" w:cs="Times New Roman"/>
        </w:rPr>
        <w:t xml:space="preserve">and reducing fixed mindsets </w:t>
      </w:r>
      <w:r w:rsidR="007C1B60" w:rsidRPr="009412E9">
        <w:rPr>
          <w:rFonts w:ascii="Times New Roman" w:hAnsi="Times New Roman" w:cs="Times New Roman"/>
        </w:rPr>
        <w:t xml:space="preserve">would be justified in implementing the </w:t>
      </w:r>
      <w:r w:rsidR="009176B9" w:rsidRPr="009412E9">
        <w:rPr>
          <w:rFonts w:ascii="Times New Roman" w:hAnsi="Times New Roman" w:cs="Times New Roman"/>
        </w:rPr>
        <w:t>growth mindset</w:t>
      </w:r>
      <w:r w:rsidR="007C1B60" w:rsidRPr="009412E9">
        <w:rPr>
          <w:rFonts w:ascii="Times New Roman" w:hAnsi="Times New Roman" w:cs="Times New Roman"/>
        </w:rPr>
        <w:t xml:space="preserve"> </w:t>
      </w:r>
      <w:r w:rsidR="00CA4735" w:rsidRPr="009412E9">
        <w:rPr>
          <w:rFonts w:ascii="Times New Roman" w:hAnsi="Times New Roman" w:cs="Times New Roman"/>
        </w:rPr>
        <w:t>intervention</w:t>
      </w:r>
      <w:r w:rsidR="00032173" w:rsidRPr="009412E9">
        <w:rPr>
          <w:rFonts w:ascii="Times New Roman" w:hAnsi="Times New Roman" w:cs="Times New Roman"/>
        </w:rPr>
        <w:t xml:space="preserve"> (the U.S. intervention </w:t>
      </w:r>
      <w:r w:rsidR="003648ED" w:rsidRPr="009412E9">
        <w:rPr>
          <w:rFonts w:ascii="Times New Roman" w:hAnsi="Times New Roman" w:cs="Times New Roman"/>
        </w:rPr>
        <w:t xml:space="preserve">is available to schools at no cost to them </w:t>
      </w:r>
      <w:r w:rsidR="00032173" w:rsidRPr="009412E9">
        <w:rPr>
          <w:rFonts w:ascii="Times New Roman" w:hAnsi="Times New Roman" w:cs="Times New Roman"/>
        </w:rPr>
        <w:t xml:space="preserve">via </w:t>
      </w:r>
      <w:r w:rsidR="003648ED" w:rsidRPr="009412E9">
        <w:rPr>
          <w:rFonts w:ascii="Times New Roman" w:hAnsi="Times New Roman" w:cs="Times New Roman"/>
        </w:rPr>
        <w:t>www.perts.net)</w:t>
      </w:r>
      <w:r w:rsidR="00E95BEF" w:rsidRPr="009412E9">
        <w:rPr>
          <w:rFonts w:ascii="Times New Roman" w:hAnsi="Times New Roman" w:cs="Times New Roman"/>
        </w:rPr>
        <w:t xml:space="preserve">. </w:t>
      </w:r>
      <w:r w:rsidR="0041597E" w:rsidRPr="009412E9">
        <w:rPr>
          <w:rFonts w:ascii="Times New Roman" w:hAnsi="Times New Roman" w:cs="Times New Roman"/>
        </w:rPr>
        <w:t>Regardless</w:t>
      </w:r>
      <w:r w:rsidR="003D6D73" w:rsidRPr="009412E9">
        <w:rPr>
          <w:rFonts w:ascii="Times New Roman" w:hAnsi="Times New Roman" w:cs="Times New Roman"/>
        </w:rPr>
        <w:t xml:space="preserve">, </w:t>
      </w:r>
      <w:r w:rsidR="00E038CB" w:rsidRPr="009412E9">
        <w:rPr>
          <w:rFonts w:ascii="Times New Roman" w:hAnsi="Times New Roman" w:cs="Times New Roman"/>
        </w:rPr>
        <w:t>the present</w:t>
      </w:r>
      <w:r w:rsidR="00692C76" w:rsidRPr="009412E9">
        <w:rPr>
          <w:rFonts w:ascii="Times New Roman" w:hAnsi="Times New Roman" w:cs="Times New Roman"/>
        </w:rPr>
        <w:t xml:space="preserve"> results </w:t>
      </w:r>
      <w:r w:rsidR="003648ED" w:rsidRPr="009412E9">
        <w:rPr>
          <w:rFonts w:ascii="Times New Roman" w:hAnsi="Times New Roman" w:cs="Times New Roman"/>
        </w:rPr>
        <w:t xml:space="preserve">reinforce </w:t>
      </w:r>
      <w:r w:rsidR="00692C76" w:rsidRPr="009412E9">
        <w:rPr>
          <w:rFonts w:ascii="Times New Roman" w:hAnsi="Times New Roman" w:cs="Times New Roman"/>
        </w:rPr>
        <w:t xml:space="preserve">the need to find ways to alleviate the fears that </w:t>
      </w:r>
      <w:r w:rsidR="00846302" w:rsidRPr="009412E9">
        <w:rPr>
          <w:rFonts w:ascii="Times New Roman" w:hAnsi="Times New Roman" w:cs="Times New Roman"/>
        </w:rPr>
        <w:t>individuals</w:t>
      </w:r>
      <w:r w:rsidR="00692C76" w:rsidRPr="009412E9">
        <w:rPr>
          <w:rFonts w:ascii="Times New Roman" w:hAnsi="Times New Roman" w:cs="Times New Roman"/>
        </w:rPr>
        <w:t xml:space="preserve"> face as they con</w:t>
      </w:r>
      <w:r w:rsidR="00692EFD" w:rsidRPr="009412E9">
        <w:rPr>
          <w:rFonts w:ascii="Times New Roman" w:hAnsi="Times New Roman" w:cs="Times New Roman"/>
        </w:rPr>
        <w:t>front intellectual challenges. H</w:t>
      </w:r>
      <w:r w:rsidR="00692C76" w:rsidRPr="009412E9">
        <w:rPr>
          <w:rFonts w:ascii="Times New Roman" w:hAnsi="Times New Roman" w:cs="Times New Roman"/>
        </w:rPr>
        <w:t xml:space="preserve">ow might we craft </w:t>
      </w:r>
      <w:r w:rsidR="007671DB">
        <w:rPr>
          <w:rFonts w:ascii="Times New Roman" w:hAnsi="Times New Roman" w:cs="Times New Roman"/>
        </w:rPr>
        <w:t xml:space="preserve">classrooms and </w:t>
      </w:r>
      <w:r w:rsidR="00692C76" w:rsidRPr="009412E9">
        <w:rPr>
          <w:rFonts w:ascii="Times New Roman" w:hAnsi="Times New Roman" w:cs="Times New Roman"/>
        </w:rPr>
        <w:t xml:space="preserve">workplaces that communicate that challenge is </w:t>
      </w:r>
      <w:r w:rsidR="00846302" w:rsidRPr="009412E9">
        <w:rPr>
          <w:rFonts w:ascii="Times New Roman" w:hAnsi="Times New Roman" w:cs="Times New Roman"/>
        </w:rPr>
        <w:t xml:space="preserve">a route to </w:t>
      </w:r>
      <w:r w:rsidR="00692C76" w:rsidRPr="009412E9">
        <w:rPr>
          <w:rFonts w:ascii="Times New Roman" w:hAnsi="Times New Roman" w:cs="Times New Roman"/>
        </w:rPr>
        <w:t xml:space="preserve">learning, rather than </w:t>
      </w:r>
      <w:r w:rsidR="00976C4D" w:rsidRPr="009412E9">
        <w:rPr>
          <w:rFonts w:ascii="Times New Roman" w:hAnsi="Times New Roman" w:cs="Times New Roman"/>
        </w:rPr>
        <w:t xml:space="preserve">something that </w:t>
      </w:r>
      <w:r w:rsidR="00EC5154">
        <w:rPr>
          <w:rFonts w:ascii="Times New Roman" w:hAnsi="Times New Roman" w:cs="Times New Roman"/>
        </w:rPr>
        <w:t>makes people feel as though they are</w:t>
      </w:r>
      <w:r w:rsidR="00692C76" w:rsidRPr="009412E9">
        <w:rPr>
          <w:rFonts w:ascii="Times New Roman" w:hAnsi="Times New Roman" w:cs="Times New Roman"/>
        </w:rPr>
        <w:t xml:space="preserve"> not talented enough? And what about home environments or online learning environments? </w:t>
      </w:r>
      <w:r w:rsidR="004560B7" w:rsidRPr="009412E9">
        <w:rPr>
          <w:rFonts w:ascii="Times New Roman" w:hAnsi="Times New Roman" w:cs="Times New Roman"/>
        </w:rPr>
        <w:t>The future of m</w:t>
      </w:r>
      <w:r w:rsidR="006275BD" w:rsidRPr="009412E9">
        <w:rPr>
          <w:rFonts w:ascii="Times New Roman" w:hAnsi="Times New Roman" w:cs="Times New Roman"/>
        </w:rPr>
        <w:t>indset science</w:t>
      </w:r>
      <w:r w:rsidR="00032173" w:rsidRPr="009412E9">
        <w:rPr>
          <w:rFonts w:ascii="Times New Roman" w:hAnsi="Times New Roman" w:cs="Times New Roman"/>
        </w:rPr>
        <w:t xml:space="preserve"> </w:t>
      </w:r>
      <w:r w:rsidR="00846302" w:rsidRPr="009412E9">
        <w:rPr>
          <w:rFonts w:ascii="Times New Roman" w:hAnsi="Times New Roman" w:cs="Times New Roman"/>
        </w:rPr>
        <w:t>has</w:t>
      </w:r>
      <w:r w:rsidR="00692C76" w:rsidRPr="009412E9">
        <w:rPr>
          <w:rFonts w:ascii="Times New Roman" w:hAnsi="Times New Roman" w:cs="Times New Roman"/>
        </w:rPr>
        <w:t xml:space="preserve"> much to learn</w:t>
      </w:r>
      <w:r w:rsidR="003654F9" w:rsidRPr="009412E9">
        <w:rPr>
          <w:rFonts w:ascii="Times New Roman" w:hAnsi="Times New Roman" w:cs="Times New Roman"/>
        </w:rPr>
        <w:t xml:space="preserve"> about</w:t>
      </w:r>
      <w:r w:rsidR="003654F9" w:rsidRPr="009412E9">
        <w:rPr>
          <w:rFonts w:ascii="Times New Roman" w:eastAsia="Helvetica" w:hAnsi="Times New Roman" w:cs="Times New Roman"/>
        </w:rPr>
        <w:t>—and hopefully</w:t>
      </w:r>
      <w:r w:rsidR="00692C76" w:rsidRPr="009412E9">
        <w:rPr>
          <w:rFonts w:ascii="Times New Roman" w:hAnsi="Times New Roman" w:cs="Times New Roman"/>
        </w:rPr>
        <w:t xml:space="preserve"> much to contribute </w:t>
      </w:r>
      <w:r w:rsidR="003654F9" w:rsidRPr="009412E9">
        <w:rPr>
          <w:rFonts w:ascii="Times New Roman" w:hAnsi="Times New Roman" w:cs="Times New Roman"/>
        </w:rPr>
        <w:t>to</w:t>
      </w:r>
      <w:r w:rsidR="003654F9" w:rsidRPr="009412E9">
        <w:rPr>
          <w:rFonts w:ascii="Times New Roman" w:eastAsia="Helvetica" w:hAnsi="Times New Roman" w:cs="Times New Roman"/>
        </w:rPr>
        <w:t>—</w:t>
      </w:r>
      <w:r w:rsidR="00846302" w:rsidRPr="009412E9">
        <w:rPr>
          <w:rFonts w:ascii="Times New Roman" w:hAnsi="Times New Roman" w:cs="Times New Roman"/>
        </w:rPr>
        <w:t>these</w:t>
      </w:r>
      <w:r w:rsidR="00692C76" w:rsidRPr="009412E9">
        <w:rPr>
          <w:rFonts w:ascii="Times New Roman" w:hAnsi="Times New Roman" w:cs="Times New Roman"/>
        </w:rPr>
        <w:t xml:space="preserve"> questions of </w:t>
      </w:r>
      <w:r w:rsidR="008A70B4" w:rsidRPr="009412E9">
        <w:rPr>
          <w:rFonts w:ascii="Times New Roman" w:hAnsi="Times New Roman" w:cs="Times New Roman"/>
        </w:rPr>
        <w:t>great</w:t>
      </w:r>
      <w:r w:rsidR="00692C76" w:rsidRPr="009412E9">
        <w:rPr>
          <w:rFonts w:ascii="Times New Roman" w:hAnsi="Times New Roman" w:cs="Times New Roman"/>
        </w:rPr>
        <w:t xml:space="preserve"> importance. </w:t>
      </w:r>
      <w:r w:rsidR="00371C7B" w:rsidRPr="009412E9">
        <w:rPr>
          <w:rFonts w:ascii="Times New Roman" w:hAnsi="Times New Roman" w:cs="Times New Roman"/>
          <w:b/>
        </w:rPr>
        <w:br w:type="page"/>
      </w:r>
    </w:p>
    <w:p w14:paraId="0EFB2DDF" w14:textId="1D504BB8" w:rsidR="005C0C58" w:rsidRDefault="005C0C58" w:rsidP="006A5C00">
      <w:pPr>
        <w:pStyle w:val="Bibliography"/>
        <w:spacing w:line="360" w:lineRule="auto"/>
        <w:contextualSpacing/>
        <w:jc w:val="center"/>
        <w:rPr>
          <w:rFonts w:ascii="Times New Roman" w:hAnsi="Times New Roman" w:cs="Times New Roman"/>
          <w:b/>
        </w:rPr>
      </w:pPr>
      <w:r w:rsidRPr="009412E9">
        <w:rPr>
          <w:rFonts w:ascii="Times New Roman" w:hAnsi="Times New Roman" w:cs="Times New Roman"/>
          <w:b/>
        </w:rPr>
        <w:lastRenderedPageBreak/>
        <w:t>References</w:t>
      </w:r>
    </w:p>
    <w:p w14:paraId="20DF3817" w14:textId="77777777" w:rsidR="007671DB" w:rsidRPr="007671DB" w:rsidRDefault="007671DB" w:rsidP="007671DB">
      <w:pPr>
        <w:pStyle w:val="Bibliography"/>
      </w:pPr>
      <w:r>
        <w:fldChar w:fldCharType="begin"/>
      </w:r>
      <w:r>
        <w:instrText xml:space="preserve"> ADDIN ZOTERO_BIBL {"uncited":[],"omitted":[],"custom":[]} CSL_BIBLIOGRAPHY </w:instrText>
      </w:r>
      <w:r>
        <w:fldChar w:fldCharType="separate"/>
      </w:r>
      <w:r w:rsidRPr="007671DB">
        <w:t xml:space="preserve">Acemoglu, D., &amp; Autor, D. (2011). Chapter 12 - Skills, tasks and technologies: Implications for employment and earnings. In D. C. and O. Ashenfelter (Ed.), </w:t>
      </w:r>
      <w:r w:rsidRPr="007671DB">
        <w:rPr>
          <w:i/>
          <w:iCs/>
        </w:rPr>
        <w:t>Handbook of Labor Economics</w:t>
      </w:r>
      <w:r w:rsidRPr="007671DB">
        <w:t xml:space="preserve"> (Vols. 4, Part B, pp. 1043–1171). Elsevier. https://doi.org/10.1016/S0169-7218(11)02410-5</w:t>
      </w:r>
    </w:p>
    <w:p w14:paraId="2E77828E" w14:textId="77777777" w:rsidR="007671DB" w:rsidRPr="007671DB" w:rsidRDefault="007671DB" w:rsidP="007671DB">
      <w:pPr>
        <w:pStyle w:val="Bibliography"/>
      </w:pPr>
      <w:r w:rsidRPr="007671DB">
        <w:t xml:space="preserve">Allcott, H. (2015). Site selection bias in program evaluation. </w:t>
      </w:r>
      <w:r w:rsidRPr="007671DB">
        <w:rPr>
          <w:i/>
          <w:iCs/>
        </w:rPr>
        <w:t>The Quarterly Journal of Economics</w:t>
      </w:r>
      <w:r w:rsidRPr="007671DB">
        <w:t xml:space="preserve">, </w:t>
      </w:r>
      <w:r w:rsidRPr="007671DB">
        <w:rPr>
          <w:i/>
          <w:iCs/>
        </w:rPr>
        <w:t>130</w:t>
      </w:r>
      <w:r w:rsidRPr="007671DB">
        <w:t>(3), 1117–1165. https://doi.org/10.1093/qje/qjv015</w:t>
      </w:r>
    </w:p>
    <w:p w14:paraId="39D83DE7" w14:textId="77777777" w:rsidR="007671DB" w:rsidRPr="007671DB" w:rsidRDefault="007671DB" w:rsidP="007671DB">
      <w:pPr>
        <w:pStyle w:val="Bibliography"/>
      </w:pPr>
      <w:r w:rsidRPr="007671DB">
        <w:t xml:space="preserve">Andersen, S. C., &amp; Nielsen, H. S. (2016). Reading intervention with a growth mindset approach improves children’s skills. </w:t>
      </w:r>
      <w:r w:rsidRPr="007671DB">
        <w:rPr>
          <w:i/>
          <w:iCs/>
        </w:rPr>
        <w:t>Proceedings of the National Academy of Sciences</w:t>
      </w:r>
      <w:r w:rsidRPr="007671DB">
        <w:t xml:space="preserve">, </w:t>
      </w:r>
      <w:r w:rsidRPr="007671DB">
        <w:rPr>
          <w:i/>
          <w:iCs/>
        </w:rPr>
        <w:t>113</w:t>
      </w:r>
      <w:r w:rsidRPr="007671DB">
        <w:t>(43), 12111–12113. https://doi.org/10.1073/pnas.1607946113</w:t>
      </w:r>
    </w:p>
    <w:p w14:paraId="37CBA93A" w14:textId="77777777" w:rsidR="007671DB" w:rsidRPr="007671DB" w:rsidRDefault="007671DB" w:rsidP="007671DB">
      <w:pPr>
        <w:pStyle w:val="Bibliography"/>
      </w:pPr>
      <w:r w:rsidRPr="007671DB">
        <w:t xml:space="preserve">Aronson, E. (1999). The power of self-persuasion. </w:t>
      </w:r>
      <w:r w:rsidRPr="007671DB">
        <w:rPr>
          <w:i/>
          <w:iCs/>
        </w:rPr>
        <w:t>American Psychologist</w:t>
      </w:r>
      <w:r w:rsidRPr="007671DB">
        <w:t xml:space="preserve">, </w:t>
      </w:r>
      <w:r w:rsidRPr="007671DB">
        <w:rPr>
          <w:i/>
          <w:iCs/>
        </w:rPr>
        <w:t>54</w:t>
      </w:r>
      <w:r w:rsidRPr="007671DB">
        <w:t>(11), 875–884. https://doi.org/10.1037/h0088188</w:t>
      </w:r>
    </w:p>
    <w:p w14:paraId="1B27D58A" w14:textId="77777777" w:rsidR="007671DB" w:rsidRPr="007671DB" w:rsidRDefault="007671DB" w:rsidP="007671DB">
      <w:pPr>
        <w:pStyle w:val="Bibliography"/>
      </w:pPr>
      <w:r w:rsidRPr="007671DB">
        <w:t xml:space="preserve">Aronson, J. M., Fried, C. B., &amp; Good, C. (2002). Reducing the effects of stereotype threat on African American college students by shaping theories of intelligence. </w:t>
      </w:r>
      <w:r w:rsidRPr="007671DB">
        <w:rPr>
          <w:i/>
          <w:iCs/>
        </w:rPr>
        <w:t>Journal of Experimental Social Psychology</w:t>
      </w:r>
      <w:r w:rsidRPr="007671DB">
        <w:t xml:space="preserve">, </w:t>
      </w:r>
      <w:r w:rsidRPr="007671DB">
        <w:rPr>
          <w:i/>
          <w:iCs/>
        </w:rPr>
        <w:t>38</w:t>
      </w:r>
      <w:r w:rsidRPr="007671DB">
        <w:t>(2), 113–125. https://doi.org/10.1006/jesp.2001.1491</w:t>
      </w:r>
    </w:p>
    <w:p w14:paraId="6237BCD6" w14:textId="77777777" w:rsidR="007671DB" w:rsidRPr="007671DB" w:rsidRDefault="007671DB" w:rsidP="007671DB">
      <w:pPr>
        <w:pStyle w:val="Bibliography"/>
      </w:pPr>
      <w:r w:rsidRPr="007671DB">
        <w:t xml:space="preserve">Autor, D. H. (2014). Skills, education, and the rise of earnings inequality among the “other 99 percent.” </w:t>
      </w:r>
      <w:r w:rsidRPr="007671DB">
        <w:rPr>
          <w:i/>
          <w:iCs/>
        </w:rPr>
        <w:t>Science</w:t>
      </w:r>
      <w:r w:rsidRPr="007671DB">
        <w:t xml:space="preserve">, </w:t>
      </w:r>
      <w:r w:rsidRPr="007671DB">
        <w:rPr>
          <w:i/>
          <w:iCs/>
        </w:rPr>
        <w:t>344</w:t>
      </w:r>
      <w:r w:rsidRPr="007671DB">
        <w:t>(6186), 843–851.</w:t>
      </w:r>
    </w:p>
    <w:p w14:paraId="0F54564E" w14:textId="77777777" w:rsidR="007671DB" w:rsidRPr="007671DB" w:rsidRDefault="007671DB" w:rsidP="007671DB">
      <w:pPr>
        <w:pStyle w:val="Bibliography"/>
      </w:pPr>
      <w:r w:rsidRPr="007671DB">
        <w:t xml:space="preserve">Benartzi, S., Beshears, J., Milkman, K. L., Sunstein, C. R., Thaler, R. H., Shankar, M., Tucker-Ray, W., Congdon, W. J., &amp; Galing, S. (2017). Should governments invest more in nudging? </w:t>
      </w:r>
      <w:r w:rsidRPr="007671DB">
        <w:rPr>
          <w:i/>
          <w:iCs/>
        </w:rPr>
        <w:t>Psychological Science</w:t>
      </w:r>
      <w:r w:rsidRPr="007671DB">
        <w:t xml:space="preserve">, </w:t>
      </w:r>
      <w:r w:rsidRPr="007671DB">
        <w:rPr>
          <w:i/>
          <w:iCs/>
        </w:rPr>
        <w:t>28</w:t>
      </w:r>
      <w:r w:rsidRPr="007671DB">
        <w:t>(8), 1041–1055. https://doi.org/10.1177/0956797617702501</w:t>
      </w:r>
    </w:p>
    <w:p w14:paraId="317FABC7" w14:textId="77777777" w:rsidR="007671DB" w:rsidRPr="007671DB" w:rsidRDefault="007671DB" w:rsidP="007671DB">
      <w:pPr>
        <w:pStyle w:val="Bibliography"/>
      </w:pPr>
      <w:r w:rsidRPr="007671DB">
        <w:lastRenderedPageBreak/>
        <w:t xml:space="preserve">Bettinger, E. P., Ludvigsen, S., Rege, M., Solli, I. F., &amp; Yeager, D. S. (2018). Increasing perseverance in math: Evidence from a field experiment in Norway. </w:t>
      </w:r>
      <w:r w:rsidRPr="007671DB">
        <w:rPr>
          <w:i/>
          <w:iCs/>
        </w:rPr>
        <w:t>Journal of Economic Behavior &amp; Organization</w:t>
      </w:r>
      <w:r w:rsidRPr="007671DB">
        <w:t xml:space="preserve">, </w:t>
      </w:r>
      <w:r w:rsidRPr="007671DB">
        <w:rPr>
          <w:i/>
          <w:iCs/>
        </w:rPr>
        <w:t>146</w:t>
      </w:r>
      <w:r w:rsidRPr="007671DB">
        <w:t>, 1–15. https://doi.org/10.1016/j.jebo.2017.11.032</w:t>
      </w:r>
    </w:p>
    <w:p w14:paraId="09EDC90A" w14:textId="77777777" w:rsidR="007671DB" w:rsidRPr="007671DB" w:rsidRDefault="007671DB" w:rsidP="007671DB">
      <w:pPr>
        <w:pStyle w:val="Bibliography"/>
      </w:pPr>
      <w:r w:rsidRPr="007671DB">
        <w:t xml:space="preserve">Blackwell, L. S., Trzesniewski, K. H., &amp; Dweck, C. S. (2007). Implicit theories of intelligence predict achievement across an adolescent transition: A longitudinal study and an intervention. </w:t>
      </w:r>
      <w:r w:rsidRPr="007671DB">
        <w:rPr>
          <w:i/>
          <w:iCs/>
        </w:rPr>
        <w:t>Child Development</w:t>
      </w:r>
      <w:r w:rsidRPr="007671DB">
        <w:t xml:space="preserve">, </w:t>
      </w:r>
      <w:r w:rsidRPr="007671DB">
        <w:rPr>
          <w:i/>
          <w:iCs/>
        </w:rPr>
        <w:t>78</w:t>
      </w:r>
      <w:r w:rsidRPr="007671DB">
        <w:t>(1), 246–263. https://doi.org/10.1111/j.1467-8624.2007.00995.x</w:t>
      </w:r>
    </w:p>
    <w:p w14:paraId="02462CA6" w14:textId="77777777" w:rsidR="007671DB" w:rsidRPr="007671DB" w:rsidRDefault="007671DB" w:rsidP="007671DB">
      <w:pPr>
        <w:pStyle w:val="Bibliography"/>
      </w:pPr>
      <w:r w:rsidRPr="007671DB">
        <w:t xml:space="preserve">Carroll, J. M., &amp; Muller, C. (2018). Curricular differentiation and its impact on different status groups including immigrants and students with disabilities. In B. Schneider (Ed.), </w:t>
      </w:r>
      <w:r w:rsidRPr="007671DB">
        <w:rPr>
          <w:i/>
          <w:iCs/>
        </w:rPr>
        <w:t>Handbook of the Sociology of Education in the 21st Century</w:t>
      </w:r>
      <w:r w:rsidRPr="007671DB">
        <w:t xml:space="preserve"> (pp. 251–273). Springer International Publishing.</w:t>
      </w:r>
    </w:p>
    <w:p w14:paraId="592B8FA1" w14:textId="77777777" w:rsidR="007671DB" w:rsidRPr="007671DB" w:rsidRDefault="007671DB" w:rsidP="007671DB">
      <w:pPr>
        <w:pStyle w:val="Bibliography"/>
      </w:pPr>
      <w:r w:rsidRPr="007671DB">
        <w:t xml:space="preserve">Carroll, J. M., Muller, C., Grodsky, E., &amp; Warren, J. R. (2017). Tracking health inequalities from high school to midlife. </w:t>
      </w:r>
      <w:r w:rsidRPr="007671DB">
        <w:rPr>
          <w:i/>
          <w:iCs/>
        </w:rPr>
        <w:t>Social Forces</w:t>
      </w:r>
      <w:r w:rsidRPr="007671DB">
        <w:t xml:space="preserve">, </w:t>
      </w:r>
      <w:r w:rsidRPr="007671DB">
        <w:rPr>
          <w:i/>
          <w:iCs/>
        </w:rPr>
        <w:t>96</w:t>
      </w:r>
      <w:r w:rsidRPr="007671DB">
        <w:t>(2), 591–628. https://doi.org/10.1093/sf/sox065</w:t>
      </w:r>
    </w:p>
    <w:p w14:paraId="7731FD96" w14:textId="77777777" w:rsidR="007671DB" w:rsidRPr="007671DB" w:rsidRDefault="007671DB" w:rsidP="007671DB">
      <w:pPr>
        <w:pStyle w:val="Bibliography"/>
      </w:pPr>
      <w:r w:rsidRPr="007671DB">
        <w:t xml:space="preserve">Cialdini, R. B., &amp; Goldstein, N. J. (2004). Social influence: Compliance and conformity. </w:t>
      </w:r>
      <w:r w:rsidRPr="007671DB">
        <w:rPr>
          <w:i/>
          <w:iCs/>
        </w:rPr>
        <w:t>Annual Review of Psychology</w:t>
      </w:r>
      <w:r w:rsidRPr="007671DB">
        <w:t xml:space="preserve">, </w:t>
      </w:r>
      <w:r w:rsidRPr="007671DB">
        <w:rPr>
          <w:i/>
          <w:iCs/>
        </w:rPr>
        <w:t>55</w:t>
      </w:r>
      <w:r w:rsidRPr="007671DB">
        <w:t>(1), 591–621. https://doi.org/10.1146/annurev.psych.55.090902.142015</w:t>
      </w:r>
    </w:p>
    <w:p w14:paraId="53DA5C20" w14:textId="77777777" w:rsidR="007671DB" w:rsidRPr="007671DB" w:rsidRDefault="007671DB" w:rsidP="007671DB">
      <w:pPr>
        <w:pStyle w:val="Bibliography"/>
      </w:pPr>
      <w:r w:rsidRPr="007671DB">
        <w:t xml:space="preserve">Cohen, G. L., &amp; Sherman, D. K. (2014). The psychology of change: Self-affirmation and social psychological intervention. </w:t>
      </w:r>
      <w:r w:rsidRPr="007671DB">
        <w:rPr>
          <w:i/>
          <w:iCs/>
        </w:rPr>
        <w:t>Annual Review of Psychology</w:t>
      </w:r>
      <w:r w:rsidRPr="007671DB">
        <w:t xml:space="preserve">, </w:t>
      </w:r>
      <w:r w:rsidRPr="007671DB">
        <w:rPr>
          <w:i/>
          <w:iCs/>
        </w:rPr>
        <w:t>65</w:t>
      </w:r>
      <w:r w:rsidRPr="007671DB">
        <w:t>(1), 333–371. https://doi.org/10.1146/annurev-psych-010213-115137</w:t>
      </w:r>
    </w:p>
    <w:p w14:paraId="7B0D228B" w14:textId="77777777" w:rsidR="007671DB" w:rsidRPr="007671DB" w:rsidRDefault="007671DB" w:rsidP="007671DB">
      <w:pPr>
        <w:pStyle w:val="Bibliography"/>
      </w:pPr>
      <w:r w:rsidRPr="007671DB">
        <w:t xml:space="preserve">Crosnoe, R., &amp; Muller, C. (2014). Family socioeconomic status, peers, and the path to college. </w:t>
      </w:r>
      <w:r w:rsidRPr="007671DB">
        <w:rPr>
          <w:i/>
          <w:iCs/>
        </w:rPr>
        <w:t>Social Problems</w:t>
      </w:r>
      <w:r w:rsidRPr="007671DB">
        <w:t xml:space="preserve">, </w:t>
      </w:r>
      <w:r w:rsidRPr="007671DB">
        <w:rPr>
          <w:i/>
          <w:iCs/>
        </w:rPr>
        <w:t>61</w:t>
      </w:r>
      <w:r w:rsidRPr="007671DB">
        <w:t>(4), 602–624. https://doi.org/10.1525/sp.2014.12255</w:t>
      </w:r>
    </w:p>
    <w:p w14:paraId="41F3366B" w14:textId="77777777" w:rsidR="007671DB" w:rsidRPr="007671DB" w:rsidRDefault="007671DB" w:rsidP="007671DB">
      <w:pPr>
        <w:pStyle w:val="Bibliography"/>
      </w:pPr>
      <w:r w:rsidRPr="007671DB">
        <w:lastRenderedPageBreak/>
        <w:t xml:space="preserve">Deming, D. J. (2015). </w:t>
      </w:r>
      <w:r w:rsidRPr="007671DB">
        <w:rPr>
          <w:i/>
          <w:iCs/>
        </w:rPr>
        <w:t>The growing importance of social skills in the labor market</w:t>
      </w:r>
      <w:r w:rsidRPr="007671DB">
        <w:t xml:space="preserve"> (NBER Working Paper No. 21473). National Bureau of Economic Research. https://doi.org/10.3386/w21473</w:t>
      </w:r>
    </w:p>
    <w:p w14:paraId="2A7B6D88" w14:textId="77777777" w:rsidR="007671DB" w:rsidRPr="007671DB" w:rsidRDefault="007671DB" w:rsidP="007671DB">
      <w:pPr>
        <w:pStyle w:val="Bibliography"/>
      </w:pPr>
      <w:r w:rsidRPr="007671DB">
        <w:t xml:space="preserve">Diekman, A. B., Brown, E. R., Johnston, A. M., &amp; Clark, E. K. (2010). Seeking congruity between goals and roles: A new look at why women opt out of science, technology, engineering, and mathematics careers. </w:t>
      </w:r>
      <w:r w:rsidRPr="007671DB">
        <w:rPr>
          <w:i/>
          <w:iCs/>
        </w:rPr>
        <w:t>Psychological Science</w:t>
      </w:r>
      <w:r w:rsidRPr="007671DB">
        <w:t xml:space="preserve">, </w:t>
      </w:r>
      <w:r w:rsidRPr="007671DB">
        <w:rPr>
          <w:i/>
          <w:iCs/>
        </w:rPr>
        <w:t>21</w:t>
      </w:r>
      <w:r w:rsidRPr="007671DB">
        <w:t>(8), 1051–1057. https://doi.org/10.1177/0956797610377342</w:t>
      </w:r>
    </w:p>
    <w:p w14:paraId="5C25B8E5" w14:textId="77777777" w:rsidR="007671DB" w:rsidRPr="007671DB" w:rsidRDefault="007671DB" w:rsidP="007671DB">
      <w:pPr>
        <w:pStyle w:val="Bibliography"/>
      </w:pPr>
      <w:r w:rsidRPr="007671DB">
        <w:t xml:space="preserve">Dubner, S. J. (2017). How to Launch a Behavior-Change Revolution. </w:t>
      </w:r>
      <w:r w:rsidRPr="007671DB">
        <w:rPr>
          <w:i/>
          <w:iCs/>
        </w:rPr>
        <w:t>Freakonomics</w:t>
      </w:r>
      <w:r w:rsidRPr="007671DB">
        <w:t>. http://freakonomics.com/podcast/launch-behavior-change-revolution/</w:t>
      </w:r>
    </w:p>
    <w:p w14:paraId="2E3315C4" w14:textId="77777777" w:rsidR="007671DB" w:rsidRPr="007671DB" w:rsidRDefault="007671DB" w:rsidP="007671DB">
      <w:pPr>
        <w:pStyle w:val="Bibliography"/>
      </w:pPr>
      <w:r w:rsidRPr="007671DB">
        <w:t xml:space="preserve">Dweck, C. S. (1999). </w:t>
      </w:r>
      <w:r w:rsidRPr="007671DB">
        <w:rPr>
          <w:i/>
          <w:iCs/>
        </w:rPr>
        <w:t>Self-theories: Their role in motivation, personality, and development</w:t>
      </w:r>
      <w:r w:rsidRPr="007671DB">
        <w:t>. Taylor and Francis/Psychology Press.</w:t>
      </w:r>
    </w:p>
    <w:p w14:paraId="78D6BB3E" w14:textId="77777777" w:rsidR="007671DB" w:rsidRPr="007671DB" w:rsidRDefault="007671DB" w:rsidP="007671DB">
      <w:pPr>
        <w:pStyle w:val="Bibliography"/>
      </w:pPr>
      <w:r w:rsidRPr="007671DB">
        <w:t xml:space="preserve">Dweck, C. S., &amp; Leggett, E. L. (1988). A social-cognitive approach to motivation and personality. </w:t>
      </w:r>
      <w:r w:rsidRPr="007671DB">
        <w:rPr>
          <w:i/>
          <w:iCs/>
        </w:rPr>
        <w:t>Psychological Review</w:t>
      </w:r>
      <w:r w:rsidRPr="007671DB">
        <w:t xml:space="preserve">, </w:t>
      </w:r>
      <w:r w:rsidRPr="007671DB">
        <w:rPr>
          <w:i/>
          <w:iCs/>
        </w:rPr>
        <w:t>95</w:t>
      </w:r>
      <w:r w:rsidRPr="007671DB">
        <w:t>(2), 256–273. https://doi.org/10.1037/0033-295X.95.2.256</w:t>
      </w:r>
    </w:p>
    <w:p w14:paraId="60DA3ED2" w14:textId="77777777" w:rsidR="007671DB" w:rsidRPr="007671DB" w:rsidRDefault="007671DB" w:rsidP="007671DB">
      <w:pPr>
        <w:pStyle w:val="Bibliography"/>
      </w:pPr>
      <w:r w:rsidRPr="007671DB">
        <w:t xml:space="preserve">Dweck, C. S., &amp; Yeager, D. S. (2019). Mindsets: A view from two eras. </w:t>
      </w:r>
      <w:r w:rsidRPr="007671DB">
        <w:rPr>
          <w:i/>
          <w:iCs/>
        </w:rPr>
        <w:t>Perspectives on Psychological Science</w:t>
      </w:r>
      <w:r w:rsidRPr="007671DB">
        <w:t xml:space="preserve">, </w:t>
      </w:r>
      <w:r w:rsidRPr="007671DB">
        <w:rPr>
          <w:i/>
          <w:iCs/>
        </w:rPr>
        <w:t>13</w:t>
      </w:r>
      <w:r w:rsidRPr="007671DB">
        <w:t>(3), 481–496. https://doi.org/10.1177/1745691618804166</w:t>
      </w:r>
    </w:p>
    <w:p w14:paraId="2FA8DD86" w14:textId="77777777" w:rsidR="007671DB" w:rsidRPr="007671DB" w:rsidRDefault="007671DB" w:rsidP="007671DB">
      <w:pPr>
        <w:pStyle w:val="Bibliography"/>
      </w:pPr>
      <w:r w:rsidRPr="007671DB">
        <w:t xml:space="preserve">Ferrare, J. J. (2013). The Duality of Courses and Students: A Field-theoretic Analysis of Secondary School Course-taking. </w:t>
      </w:r>
      <w:r w:rsidRPr="007671DB">
        <w:rPr>
          <w:i/>
          <w:iCs/>
        </w:rPr>
        <w:t>Sociology of Education</w:t>
      </w:r>
      <w:r w:rsidRPr="007671DB">
        <w:t xml:space="preserve">, </w:t>
      </w:r>
      <w:r w:rsidRPr="007671DB">
        <w:rPr>
          <w:i/>
          <w:iCs/>
        </w:rPr>
        <w:t>86</w:t>
      </w:r>
      <w:r w:rsidRPr="007671DB">
        <w:t>(2), 139–157. https://doi.org/10.1177/0038040712456557</w:t>
      </w:r>
    </w:p>
    <w:p w14:paraId="7C473258" w14:textId="77777777" w:rsidR="007671DB" w:rsidRPr="007671DB" w:rsidRDefault="007671DB" w:rsidP="007671DB">
      <w:pPr>
        <w:pStyle w:val="Bibliography"/>
      </w:pPr>
      <w:r w:rsidRPr="007671DB">
        <w:t xml:space="preserve">Ferrer, R. A., &amp; Cohen, G. L. (2019). Reconceptualizing Self-Affirmation With the Trigger and Channel Framework: Lessons From the Health Domain. </w:t>
      </w:r>
      <w:r w:rsidRPr="007671DB">
        <w:rPr>
          <w:i/>
          <w:iCs/>
        </w:rPr>
        <w:t>Personality and Social Psychology Review</w:t>
      </w:r>
      <w:r w:rsidRPr="007671DB">
        <w:t xml:space="preserve">, </w:t>
      </w:r>
      <w:r w:rsidRPr="007671DB">
        <w:rPr>
          <w:i/>
          <w:iCs/>
        </w:rPr>
        <w:t>23</w:t>
      </w:r>
      <w:r w:rsidRPr="007671DB">
        <w:t>(3), 285–304. https://doi.org/10.1177/1088868318797036</w:t>
      </w:r>
    </w:p>
    <w:p w14:paraId="526363E9" w14:textId="77777777" w:rsidR="007671DB" w:rsidRPr="007671DB" w:rsidRDefault="007671DB" w:rsidP="007671DB">
      <w:pPr>
        <w:pStyle w:val="Bibliography"/>
      </w:pPr>
      <w:r w:rsidRPr="007671DB">
        <w:lastRenderedPageBreak/>
        <w:t xml:space="preserve">Fryberg, S. A., Covarrubias, R., &amp; Burack, J. A. (2013). Cultural models of education and academic performance for Native American and European American students. </w:t>
      </w:r>
      <w:r w:rsidRPr="007671DB">
        <w:rPr>
          <w:i/>
          <w:iCs/>
        </w:rPr>
        <w:t>School Psychology International</w:t>
      </w:r>
      <w:r w:rsidRPr="007671DB">
        <w:t xml:space="preserve">, </w:t>
      </w:r>
      <w:r w:rsidRPr="007671DB">
        <w:rPr>
          <w:i/>
          <w:iCs/>
        </w:rPr>
        <w:t>34</w:t>
      </w:r>
      <w:r w:rsidRPr="007671DB">
        <w:t>(4), 439–452. https://doi.org/10.1177/0143034312446892</w:t>
      </w:r>
    </w:p>
    <w:p w14:paraId="49FCCAEB" w14:textId="77777777" w:rsidR="007671DB" w:rsidRPr="007671DB" w:rsidRDefault="007671DB" w:rsidP="007671DB">
      <w:pPr>
        <w:pStyle w:val="Bibliography"/>
      </w:pPr>
      <w:r w:rsidRPr="007671DB">
        <w:t xml:space="preserve">Gopalan, M., &amp; Tipton, E. (2018). Is the National Study of Learning Mindsets nationally-representative? </w:t>
      </w:r>
      <w:r w:rsidRPr="007671DB">
        <w:rPr>
          <w:i/>
          <w:iCs/>
        </w:rPr>
        <w:t>Https://Psyarxiv.Com/Dvmr7/</w:t>
      </w:r>
      <w:r w:rsidRPr="007671DB">
        <w:t>. https://psyarxiv.com/dvmr7/</w:t>
      </w:r>
    </w:p>
    <w:p w14:paraId="02017B15" w14:textId="77777777" w:rsidR="007671DB" w:rsidRPr="007671DB" w:rsidRDefault="007671DB" w:rsidP="007671DB">
      <w:pPr>
        <w:pStyle w:val="Bibliography"/>
      </w:pPr>
      <w:r w:rsidRPr="007671DB">
        <w:t xml:space="preserve">Greenberg, M. T., &amp; Abenavoli, R. (2017). Universal interventions: Fully exploring their impacts and potential to produce population-level impacts. </w:t>
      </w:r>
      <w:r w:rsidRPr="007671DB">
        <w:rPr>
          <w:i/>
          <w:iCs/>
        </w:rPr>
        <w:t>Journal of Research on Educational Effectiveness</w:t>
      </w:r>
      <w:r w:rsidRPr="007671DB">
        <w:t xml:space="preserve">, </w:t>
      </w:r>
      <w:r w:rsidRPr="007671DB">
        <w:rPr>
          <w:i/>
          <w:iCs/>
        </w:rPr>
        <w:t>10</w:t>
      </w:r>
      <w:r w:rsidRPr="007671DB">
        <w:t>(1), 40–67. https://doi.org/10.1080/19345747.2016.1246632</w:t>
      </w:r>
    </w:p>
    <w:p w14:paraId="0DDB82B7" w14:textId="77777777" w:rsidR="007671DB" w:rsidRPr="007671DB" w:rsidRDefault="007671DB" w:rsidP="007671DB">
      <w:pPr>
        <w:pStyle w:val="Bibliography"/>
      </w:pPr>
      <w:r w:rsidRPr="007671DB">
        <w:t xml:space="preserve">Haimovitz, K., &amp; Dweck, C. S. (2017). The origins of children’s growth and fixed mindsets: New research and a new proposal. </w:t>
      </w:r>
      <w:r w:rsidRPr="007671DB">
        <w:rPr>
          <w:i/>
          <w:iCs/>
        </w:rPr>
        <w:t>Child Development</w:t>
      </w:r>
      <w:r w:rsidRPr="007671DB">
        <w:t xml:space="preserve">, </w:t>
      </w:r>
      <w:r w:rsidRPr="007671DB">
        <w:rPr>
          <w:i/>
          <w:iCs/>
        </w:rPr>
        <w:t>88</w:t>
      </w:r>
      <w:r w:rsidRPr="007671DB">
        <w:t>(6), 1849–1859. https://doi.org/10.1111/cdev.12955</w:t>
      </w:r>
    </w:p>
    <w:p w14:paraId="39324ECC" w14:textId="77777777" w:rsidR="007671DB" w:rsidRPr="007671DB" w:rsidRDefault="007671DB" w:rsidP="007671DB">
      <w:pPr>
        <w:pStyle w:val="Bibliography"/>
      </w:pPr>
      <w:r w:rsidRPr="007671DB">
        <w:t xml:space="preserve">Hong, Y., Chiu, C., Dweck, C. S., Lin, D. M.-S., &amp; Wan, W. (1999). Implicit theories, attributions, and coping: A meaning system approach. </w:t>
      </w:r>
      <w:r w:rsidRPr="007671DB">
        <w:rPr>
          <w:i/>
          <w:iCs/>
        </w:rPr>
        <w:t>Journal of Personality and Social Psychology</w:t>
      </w:r>
      <w:r w:rsidRPr="007671DB">
        <w:t xml:space="preserve">, </w:t>
      </w:r>
      <w:r w:rsidRPr="007671DB">
        <w:rPr>
          <w:i/>
          <w:iCs/>
        </w:rPr>
        <w:t>77</w:t>
      </w:r>
      <w:r w:rsidRPr="007671DB">
        <w:t>(3), 588–599. https://doi.org/10.1037/0022-3514.77.3.588</w:t>
      </w:r>
    </w:p>
    <w:p w14:paraId="5A05A7F2" w14:textId="77777777" w:rsidR="007671DB" w:rsidRPr="007671DB" w:rsidRDefault="007671DB" w:rsidP="007671DB">
      <w:pPr>
        <w:pStyle w:val="Bibliography"/>
      </w:pPr>
      <w:r w:rsidRPr="007671DB">
        <w:t xml:space="preserve">Hooper, S. Y., Yeager, D. S., Haimovitz, K., Wright, C., &amp; Murphy, M. C. (2016). </w:t>
      </w:r>
      <w:r w:rsidRPr="007671DB">
        <w:rPr>
          <w:i/>
          <w:iCs/>
        </w:rPr>
        <w:t>Creating a classroom incremental theory matters. But it’s not as straightforward as you might think.</w:t>
      </w:r>
      <w:r w:rsidRPr="007671DB">
        <w:t xml:space="preserve"> Society for Research on Adolescence, Baltimore, MD.</w:t>
      </w:r>
    </w:p>
    <w:p w14:paraId="2608E5D4" w14:textId="77777777" w:rsidR="007671DB" w:rsidRPr="007671DB" w:rsidRDefault="007671DB" w:rsidP="007671DB">
      <w:pPr>
        <w:pStyle w:val="Bibliography"/>
      </w:pPr>
      <w:r w:rsidRPr="007671DB">
        <w:t xml:space="preserve">Ingels, S. J., Pratt, D. J., Herget, D. R., Bryan, M., Fritch, L. B., Ottem, R., Rogers, J. E., &amp; Wilson, D. (2015). </w:t>
      </w:r>
      <w:r w:rsidRPr="007671DB">
        <w:rPr>
          <w:i/>
          <w:iCs/>
        </w:rPr>
        <w:t>High School Longitudinal Study of 2009 (HSLS:09) 2013 update and high school transcript</w:t>
      </w:r>
      <w:r w:rsidRPr="007671DB">
        <w:t xml:space="preserve"> (p. 154).</w:t>
      </w:r>
    </w:p>
    <w:p w14:paraId="3E65B39B" w14:textId="77777777" w:rsidR="007671DB" w:rsidRPr="007671DB" w:rsidRDefault="007671DB" w:rsidP="007671DB">
      <w:pPr>
        <w:pStyle w:val="Bibliography"/>
      </w:pPr>
      <w:r w:rsidRPr="007671DB">
        <w:t xml:space="preserve">Kish, L. (2004). </w:t>
      </w:r>
      <w:r w:rsidRPr="007671DB">
        <w:rPr>
          <w:i/>
          <w:iCs/>
        </w:rPr>
        <w:t>Statistical design for research</w:t>
      </w:r>
      <w:r w:rsidRPr="007671DB">
        <w:t>. John Wiley &amp; Sons.</w:t>
      </w:r>
    </w:p>
    <w:p w14:paraId="5EA826FC" w14:textId="77777777" w:rsidR="007671DB" w:rsidRPr="007671DB" w:rsidRDefault="007671DB" w:rsidP="007671DB">
      <w:pPr>
        <w:pStyle w:val="Bibliography"/>
      </w:pPr>
      <w:r w:rsidRPr="007671DB">
        <w:lastRenderedPageBreak/>
        <w:t xml:space="preserve">Kraft, M. A., &amp; Grace, S. (2016). Teaching for tomorrow’s economy? Teacher effects on complex cognitive skills and social-emotional competencies. </w:t>
      </w:r>
      <w:r w:rsidRPr="007671DB">
        <w:rPr>
          <w:i/>
          <w:iCs/>
        </w:rPr>
        <w:t>NBER Working Paper</w:t>
      </w:r>
      <w:r w:rsidRPr="007671DB">
        <w:t>.</w:t>
      </w:r>
    </w:p>
    <w:p w14:paraId="73EC7E0A" w14:textId="77777777" w:rsidR="007671DB" w:rsidRPr="007671DB" w:rsidRDefault="007671DB" w:rsidP="007671DB">
      <w:pPr>
        <w:pStyle w:val="Bibliography"/>
      </w:pPr>
      <w:r w:rsidRPr="007671DB">
        <w:t xml:space="preserve">Kuncel, N. R., Crede, M., &amp; Thomas, L. L. (2005). The validity of self-reported grade point averages, class ranks, and test scores: A meta-analysis and review of the literature. </w:t>
      </w:r>
      <w:r w:rsidRPr="007671DB">
        <w:rPr>
          <w:i/>
          <w:iCs/>
        </w:rPr>
        <w:t>Review of Educational Research</w:t>
      </w:r>
      <w:r w:rsidRPr="007671DB">
        <w:t xml:space="preserve">, </w:t>
      </w:r>
      <w:r w:rsidRPr="007671DB">
        <w:rPr>
          <w:i/>
          <w:iCs/>
        </w:rPr>
        <w:t>75</w:t>
      </w:r>
      <w:r w:rsidRPr="007671DB">
        <w:t>, 63–82. http://dx.doi.org/10.3102/00346543075001063</w:t>
      </w:r>
    </w:p>
    <w:p w14:paraId="52AC466F" w14:textId="77777777" w:rsidR="007671DB" w:rsidRPr="007671DB" w:rsidRDefault="007671DB" w:rsidP="007671DB">
      <w:pPr>
        <w:pStyle w:val="Bibliography"/>
      </w:pPr>
      <w:r w:rsidRPr="007671DB">
        <w:t xml:space="preserve">Lee, H. Y., Jamieson, J. P., Miu, A. S., Josephs, R. A., &amp; Yeager, D. S. (2019). An entity theory of intelligence predicts higher cortisol levels when high school grades are declining. </w:t>
      </w:r>
      <w:r w:rsidRPr="007671DB">
        <w:rPr>
          <w:i/>
          <w:iCs/>
        </w:rPr>
        <w:t>Child Development</w:t>
      </w:r>
      <w:r w:rsidRPr="007671DB">
        <w:t xml:space="preserve">, </w:t>
      </w:r>
      <w:r w:rsidRPr="007671DB">
        <w:rPr>
          <w:i/>
          <w:iCs/>
        </w:rPr>
        <w:t>90</w:t>
      </w:r>
      <w:r w:rsidRPr="007671DB">
        <w:t>(6), 849–867. https://doi.org/10.1111/cdev.13116</w:t>
      </w:r>
    </w:p>
    <w:p w14:paraId="3616F375" w14:textId="77777777" w:rsidR="007671DB" w:rsidRPr="007671DB" w:rsidRDefault="007671DB" w:rsidP="007671DB">
      <w:pPr>
        <w:pStyle w:val="Bibliography"/>
      </w:pPr>
      <w:r w:rsidRPr="007671DB">
        <w:t xml:space="preserve">Lewin, K. (1952). </w:t>
      </w:r>
      <w:r w:rsidRPr="007671DB">
        <w:rPr>
          <w:i/>
          <w:iCs/>
        </w:rPr>
        <w:t>Field theory in social science: Selected theoretical papers</w:t>
      </w:r>
      <w:r w:rsidRPr="007671DB">
        <w:t xml:space="preserve"> (D. Cartwright, Ed.). Tavistock. http://trove.nla.gov.au/version/21157377</w:t>
      </w:r>
    </w:p>
    <w:p w14:paraId="29868EE5" w14:textId="77777777" w:rsidR="007671DB" w:rsidRPr="007671DB" w:rsidRDefault="007671DB" w:rsidP="007671DB">
      <w:pPr>
        <w:pStyle w:val="Bibliography"/>
      </w:pPr>
      <w:r w:rsidRPr="007671DB">
        <w:t xml:space="preserve">Lu, Q. (2015). </w:t>
      </w:r>
      <w:r w:rsidRPr="007671DB">
        <w:rPr>
          <w:i/>
          <w:iCs/>
        </w:rPr>
        <w:t>The end of polarization? Technological change and employment in the US labor market</w:t>
      </w:r>
      <w:r w:rsidRPr="007671DB">
        <w:t xml:space="preserve"> [Working Paper]. http://economics.ucr.edu/seminars_colloquia/2014-15/applied_economics/Technology%20and%20Employment_Qian%20Lu.pdf</w:t>
      </w:r>
    </w:p>
    <w:p w14:paraId="2A24B44B" w14:textId="77777777" w:rsidR="007671DB" w:rsidRPr="007671DB" w:rsidRDefault="007671DB" w:rsidP="007671DB">
      <w:pPr>
        <w:pStyle w:val="Bibliography"/>
      </w:pPr>
      <w:r w:rsidRPr="007671DB">
        <w:t xml:space="preserve">McFarland, J., Stark, P., &amp; Cui, J. (2016). </w:t>
      </w:r>
      <w:r w:rsidRPr="007671DB">
        <w:rPr>
          <w:i/>
          <w:iCs/>
        </w:rPr>
        <w:t>Trends in high school dropout and completion rates in the United States: 2013</w:t>
      </w:r>
      <w:r w:rsidRPr="007671DB">
        <w:t xml:space="preserve"> (Compendium Report NCES 2016-117). U.S. Department of Education. https://ies.ed.gov/pubsearch/pubsinfo.asp?pubid=2016117rev</w:t>
      </w:r>
    </w:p>
    <w:p w14:paraId="5D257790" w14:textId="77777777" w:rsidR="007671DB" w:rsidRPr="007671DB" w:rsidRDefault="007671DB" w:rsidP="007671DB">
      <w:pPr>
        <w:pStyle w:val="Bibliography"/>
      </w:pPr>
      <w:r w:rsidRPr="007671DB">
        <w:t xml:space="preserve">Milkman, K. L., Beshears, J., Choi, J. J., Laibson, D., &amp; Madrian, B. C. (2011). Using implementation intentions prompts to enhance influenza vaccination rates. </w:t>
      </w:r>
      <w:r w:rsidRPr="007671DB">
        <w:rPr>
          <w:i/>
          <w:iCs/>
        </w:rPr>
        <w:t>Proceedings of the National Academy of Sciences</w:t>
      </w:r>
      <w:r w:rsidRPr="007671DB">
        <w:t xml:space="preserve">, </w:t>
      </w:r>
      <w:r w:rsidRPr="007671DB">
        <w:rPr>
          <w:i/>
          <w:iCs/>
        </w:rPr>
        <w:t>108</w:t>
      </w:r>
      <w:r w:rsidRPr="007671DB">
        <w:t>(26), 10415–10420. https://doi.org/10.1073/pnas.1103170108</w:t>
      </w:r>
    </w:p>
    <w:p w14:paraId="0168B2BF" w14:textId="77777777" w:rsidR="007671DB" w:rsidRPr="007671DB" w:rsidRDefault="007671DB" w:rsidP="007671DB">
      <w:pPr>
        <w:pStyle w:val="Bibliography"/>
      </w:pPr>
      <w:r w:rsidRPr="007671DB">
        <w:t xml:space="preserve">Mischel, W., Ebbesen, E. B., &amp; Raskoff Zeiss, A. (1972). Cognitive and attentional mechanisms in delay of gratification. </w:t>
      </w:r>
      <w:r w:rsidRPr="007671DB">
        <w:rPr>
          <w:i/>
          <w:iCs/>
        </w:rPr>
        <w:t>Journal of Personality and Social Psychology</w:t>
      </w:r>
      <w:r w:rsidRPr="007671DB">
        <w:t xml:space="preserve">, </w:t>
      </w:r>
      <w:r w:rsidRPr="007671DB">
        <w:rPr>
          <w:i/>
          <w:iCs/>
        </w:rPr>
        <w:t>21</w:t>
      </w:r>
      <w:r w:rsidRPr="007671DB">
        <w:t>(2), 204–218. https://doi.org/10.1037/h0032198</w:t>
      </w:r>
    </w:p>
    <w:p w14:paraId="289DFE4A" w14:textId="77777777" w:rsidR="007671DB" w:rsidRPr="007671DB" w:rsidRDefault="007671DB" w:rsidP="007671DB">
      <w:pPr>
        <w:pStyle w:val="Bibliography"/>
      </w:pPr>
      <w:r w:rsidRPr="007671DB">
        <w:lastRenderedPageBreak/>
        <w:t xml:space="preserve">Molden, D. C., &amp; Dweck, C. S. (2006). Finding “meaning” in psychology: A lay theories approach to self-regulation, social perception, and social development. </w:t>
      </w:r>
      <w:r w:rsidRPr="007671DB">
        <w:rPr>
          <w:i/>
          <w:iCs/>
        </w:rPr>
        <w:t>American Psychologist</w:t>
      </w:r>
      <w:r w:rsidRPr="007671DB">
        <w:t xml:space="preserve">, </w:t>
      </w:r>
      <w:r w:rsidRPr="007671DB">
        <w:rPr>
          <w:i/>
          <w:iCs/>
        </w:rPr>
        <w:t>61</w:t>
      </w:r>
      <w:r w:rsidRPr="007671DB">
        <w:t>(3), 192–203. https://doi.org/10.1037/0003-066X.61.3.192</w:t>
      </w:r>
    </w:p>
    <w:p w14:paraId="50311980" w14:textId="77777777" w:rsidR="007671DB" w:rsidRPr="007671DB" w:rsidRDefault="007671DB" w:rsidP="007671DB">
      <w:pPr>
        <w:pStyle w:val="Bibliography"/>
      </w:pPr>
      <w:r w:rsidRPr="007671DB">
        <w:t xml:space="preserve">Moser, J. S., Schroder, H. S., Heeter, C., Moran, T. P., &amp; Lee, Y.-H. (2011). Mind your errors: Evidence for a neural mechanism linking growth mind-set to adaptive posterror adjustments. </w:t>
      </w:r>
      <w:r w:rsidRPr="007671DB">
        <w:rPr>
          <w:i/>
          <w:iCs/>
        </w:rPr>
        <w:t>Psychological Science</w:t>
      </w:r>
      <w:r w:rsidRPr="007671DB">
        <w:t xml:space="preserve">, </w:t>
      </w:r>
      <w:r w:rsidRPr="007671DB">
        <w:rPr>
          <w:i/>
          <w:iCs/>
        </w:rPr>
        <w:t>22</w:t>
      </w:r>
      <w:r w:rsidRPr="007671DB">
        <w:t>(12), 1484–1489. https://doi.org/10.1177/0956797611419520</w:t>
      </w:r>
    </w:p>
    <w:p w14:paraId="06AC26D2" w14:textId="77777777" w:rsidR="007671DB" w:rsidRPr="007671DB" w:rsidRDefault="007671DB" w:rsidP="007671DB">
      <w:pPr>
        <w:pStyle w:val="Bibliography"/>
      </w:pPr>
      <w:r w:rsidRPr="007671DB">
        <w:t xml:space="preserve">National Research Council. (2010). </w:t>
      </w:r>
      <w:r w:rsidRPr="007671DB">
        <w:rPr>
          <w:i/>
          <w:iCs/>
        </w:rPr>
        <w:t>Rising above the gathering storm, revisited: Rapidly approaching category 5</w:t>
      </w:r>
      <w:r w:rsidRPr="007671DB">
        <w:t>.</w:t>
      </w:r>
    </w:p>
    <w:p w14:paraId="155A03E2" w14:textId="77777777" w:rsidR="007671DB" w:rsidRPr="007671DB" w:rsidRDefault="007671DB" w:rsidP="007671DB">
      <w:pPr>
        <w:pStyle w:val="Bibliography"/>
      </w:pPr>
      <w:r w:rsidRPr="007671DB">
        <w:t xml:space="preserve">National Research Council. (2012). </w:t>
      </w:r>
      <w:r w:rsidRPr="007671DB">
        <w:rPr>
          <w:i/>
          <w:iCs/>
        </w:rPr>
        <w:t>Education for life and work: Developing transferable knowledge and skills in the 21st century</w:t>
      </w:r>
      <w:r w:rsidRPr="007671DB">
        <w:t>. https://www.nap.edu/catalog/13398/education-for-life-and-work-developing-transferable-knowledge-and-skills</w:t>
      </w:r>
    </w:p>
    <w:p w14:paraId="3953B46B" w14:textId="77777777" w:rsidR="007671DB" w:rsidRPr="007671DB" w:rsidRDefault="007671DB" w:rsidP="007671DB">
      <w:pPr>
        <w:pStyle w:val="Bibliography"/>
      </w:pPr>
      <w:r w:rsidRPr="007671DB">
        <w:t xml:space="preserve">Nussbaum, A. D., &amp; Dweck, C. S. (2008). Defensiveness versus remediation: Self-theories and modes of self-esteem maintenance. </w:t>
      </w:r>
      <w:r w:rsidRPr="007671DB">
        <w:rPr>
          <w:i/>
          <w:iCs/>
        </w:rPr>
        <w:t>Personality and Social Psychology Bulletin</w:t>
      </w:r>
      <w:r w:rsidRPr="007671DB">
        <w:t xml:space="preserve">, </w:t>
      </w:r>
      <w:r w:rsidRPr="007671DB">
        <w:rPr>
          <w:i/>
          <w:iCs/>
        </w:rPr>
        <w:t>34</w:t>
      </w:r>
      <w:r w:rsidRPr="007671DB">
        <w:t>(5), 599–612. https://doi.org/10.1177/0146167207312960</w:t>
      </w:r>
    </w:p>
    <w:p w14:paraId="5B3D3301" w14:textId="77777777" w:rsidR="007671DB" w:rsidRPr="007671DB" w:rsidRDefault="007671DB" w:rsidP="007671DB">
      <w:pPr>
        <w:pStyle w:val="Bibliography"/>
      </w:pPr>
      <w:r w:rsidRPr="007671DB">
        <w:t xml:space="preserve">OECD. (2016). PISA 2015 results (Volume I): Excellence and equity in education. In OECD, </w:t>
      </w:r>
      <w:r w:rsidRPr="007671DB">
        <w:rPr>
          <w:i/>
          <w:iCs/>
        </w:rPr>
        <w:t>PISA 2015 Technical Report</w:t>
      </w:r>
      <w:r w:rsidRPr="007671DB">
        <w:t xml:space="preserve"> (pp. 21–26). OECD Publishing. https://doi.org/10.1787/9789264167872-2-en</w:t>
      </w:r>
    </w:p>
    <w:p w14:paraId="55DA87CD" w14:textId="77777777" w:rsidR="007671DB" w:rsidRPr="007671DB" w:rsidRDefault="007671DB" w:rsidP="007671DB">
      <w:pPr>
        <w:pStyle w:val="Bibliography"/>
      </w:pPr>
      <w:r w:rsidRPr="007671DB">
        <w:t xml:space="preserve">Paunesku, D., Walton, G. M., Romero, C., Smith, E. N., Yeager, D. S., &amp; Dweck, C. S. (2015). Mind-set interventions are a scalable treatment for academic underachievement. </w:t>
      </w:r>
      <w:r w:rsidRPr="007671DB">
        <w:rPr>
          <w:i/>
          <w:iCs/>
        </w:rPr>
        <w:t>Psychological Science</w:t>
      </w:r>
      <w:r w:rsidRPr="007671DB">
        <w:t xml:space="preserve">, </w:t>
      </w:r>
      <w:r w:rsidRPr="007671DB">
        <w:rPr>
          <w:i/>
          <w:iCs/>
        </w:rPr>
        <w:t>26</w:t>
      </w:r>
      <w:r w:rsidRPr="007671DB">
        <w:t>(6), 784–793. https://doi.org/10.1177/0956797615571017</w:t>
      </w:r>
    </w:p>
    <w:p w14:paraId="3B98A687" w14:textId="77777777" w:rsidR="007671DB" w:rsidRPr="007671DB" w:rsidRDefault="007671DB" w:rsidP="007671DB">
      <w:pPr>
        <w:pStyle w:val="Bibliography"/>
      </w:pPr>
      <w:r w:rsidRPr="007671DB">
        <w:lastRenderedPageBreak/>
        <w:t xml:space="preserve">Robins, R. W., &amp; Pals, J. L. (2002). Implicit self-theories in the academic domain: Implications for goal orientation, attributions, affect, and self-esteem change. </w:t>
      </w:r>
      <w:r w:rsidRPr="007671DB">
        <w:rPr>
          <w:i/>
          <w:iCs/>
        </w:rPr>
        <w:t>Self &amp; Identity</w:t>
      </w:r>
      <w:r w:rsidRPr="007671DB">
        <w:t xml:space="preserve">, </w:t>
      </w:r>
      <w:r w:rsidRPr="007671DB">
        <w:rPr>
          <w:i/>
          <w:iCs/>
        </w:rPr>
        <w:t>1</w:t>
      </w:r>
      <w:r w:rsidRPr="007671DB">
        <w:t>(4), 313–336. https://doi.org/10.1080/15298860290106805</w:t>
      </w:r>
    </w:p>
    <w:p w14:paraId="6A3967D3" w14:textId="77777777" w:rsidR="007671DB" w:rsidRPr="007671DB" w:rsidRDefault="007671DB" w:rsidP="007671DB">
      <w:pPr>
        <w:pStyle w:val="Bibliography"/>
      </w:pPr>
      <w:r w:rsidRPr="007671DB">
        <w:t xml:space="preserve">Schiller, K. S., Schmidt, W. H., Muller, C., &amp; Houang, R. T. (2010). Hidden disparities: How courses and curricula shape opportunities in mathematics during high school. </w:t>
      </w:r>
      <w:r w:rsidRPr="007671DB">
        <w:rPr>
          <w:i/>
          <w:iCs/>
        </w:rPr>
        <w:t>Equity &amp; Excellence in Education</w:t>
      </w:r>
      <w:r w:rsidRPr="007671DB">
        <w:t xml:space="preserve">, </w:t>
      </w:r>
      <w:r w:rsidRPr="007671DB">
        <w:rPr>
          <w:i/>
          <w:iCs/>
        </w:rPr>
        <w:t>43</w:t>
      </w:r>
      <w:r w:rsidRPr="007671DB">
        <w:t>(4), 414–433. https://doi.org/10.1080/10665684.2010.517062</w:t>
      </w:r>
    </w:p>
    <w:p w14:paraId="3751013D" w14:textId="77777777" w:rsidR="007671DB" w:rsidRPr="007671DB" w:rsidRDefault="007671DB" w:rsidP="007671DB">
      <w:pPr>
        <w:pStyle w:val="Bibliography"/>
      </w:pPr>
      <w:r w:rsidRPr="007671DB">
        <w:t xml:space="preserve">Tipton, E., Yeager, D. S., Iachan, R., &amp; Schneider, B. (in press). Designing probability samples to study treatment effect heterogeneity. In P. J. Lavrakas (Ed.), </w:t>
      </w:r>
      <w:r w:rsidRPr="007671DB">
        <w:rPr>
          <w:i/>
          <w:iCs/>
        </w:rPr>
        <w:t>Experimental Methods in Survey Research: Techniques that Combine Random Sampling with Random Assignment.</w:t>
      </w:r>
      <w:r w:rsidRPr="007671DB">
        <w:t xml:space="preserve"> Wiley.</w:t>
      </w:r>
    </w:p>
    <w:p w14:paraId="39A9571B" w14:textId="77777777" w:rsidR="007671DB" w:rsidRPr="007671DB" w:rsidRDefault="007671DB" w:rsidP="007671DB">
      <w:pPr>
        <w:pStyle w:val="Bibliography"/>
      </w:pPr>
      <w:r w:rsidRPr="007671DB">
        <w:t xml:space="preserve">TNTP. (2015). </w:t>
      </w:r>
      <w:r w:rsidRPr="007671DB">
        <w:rPr>
          <w:i/>
          <w:iCs/>
        </w:rPr>
        <w:t>The mirage: Confronting the hard truth about our quest for teacher development</w:t>
      </w:r>
      <w:r w:rsidRPr="007671DB">
        <w:t>. http://tntp.org/assets/documents/TNTP-Mirage_2015.pdf</w:t>
      </w:r>
    </w:p>
    <w:p w14:paraId="307F6766" w14:textId="77777777" w:rsidR="007671DB" w:rsidRPr="007671DB" w:rsidRDefault="007671DB" w:rsidP="007671DB">
      <w:pPr>
        <w:pStyle w:val="Bibliography"/>
      </w:pPr>
      <w:r w:rsidRPr="007671DB">
        <w:t xml:space="preserve">Walton, G. M., &amp; Wilson, T. D. (2018). Wise interventions: Psychological remedies for social and personal problems. </w:t>
      </w:r>
      <w:r w:rsidRPr="007671DB">
        <w:rPr>
          <w:i/>
          <w:iCs/>
        </w:rPr>
        <w:t>Psychological Review</w:t>
      </w:r>
      <w:r w:rsidRPr="007671DB">
        <w:t xml:space="preserve">, </w:t>
      </w:r>
      <w:r w:rsidRPr="007671DB">
        <w:rPr>
          <w:i/>
          <w:iCs/>
        </w:rPr>
        <w:t>125</w:t>
      </w:r>
      <w:r w:rsidRPr="007671DB">
        <w:t>(5), 617–655. https://doi.org/10.1037/rev0000115</w:t>
      </w:r>
    </w:p>
    <w:p w14:paraId="22AE7D90" w14:textId="77777777" w:rsidR="007671DB" w:rsidRPr="007671DB" w:rsidRDefault="007671DB" w:rsidP="007671DB">
      <w:pPr>
        <w:pStyle w:val="Bibliography"/>
      </w:pPr>
      <w:r w:rsidRPr="007671DB">
        <w:t xml:space="preserve">Walton, G. M., &amp; Yeager, D. S. (in press). Seed and soil: Psychological affordances in contexts help to explain where wise interventions succeed or fail. </w:t>
      </w:r>
      <w:r w:rsidRPr="007671DB">
        <w:rPr>
          <w:i/>
          <w:iCs/>
        </w:rPr>
        <w:t>Current Directions in Psychological Science</w:t>
      </w:r>
      <w:r w:rsidRPr="007671DB">
        <w:t>.</w:t>
      </w:r>
    </w:p>
    <w:p w14:paraId="1B13B80F" w14:textId="77777777" w:rsidR="007671DB" w:rsidRPr="007671DB" w:rsidRDefault="007671DB" w:rsidP="007671DB">
      <w:pPr>
        <w:pStyle w:val="Bibliography"/>
      </w:pPr>
      <w:r w:rsidRPr="007671DB">
        <w:t xml:space="preserve">Yeager, D. S. (2019). </w:t>
      </w:r>
      <w:r w:rsidRPr="007671DB">
        <w:rPr>
          <w:i/>
          <w:iCs/>
        </w:rPr>
        <w:t>The National Study of Learning Mindsets, [United States], 2015-2016</w:t>
      </w:r>
      <w:r w:rsidRPr="007671DB">
        <w:t>. Inter-university Consortium for Political and Social Research [distributor]. https://doi.org/10.3886/ICPSR37353.v1</w:t>
      </w:r>
    </w:p>
    <w:p w14:paraId="5E88DA82" w14:textId="77777777" w:rsidR="007671DB" w:rsidRPr="007671DB" w:rsidRDefault="007671DB" w:rsidP="007671DB">
      <w:pPr>
        <w:pStyle w:val="Bibliography"/>
      </w:pPr>
      <w:r w:rsidRPr="007671DB">
        <w:lastRenderedPageBreak/>
        <w:t xml:space="preserve">Yeager, D. S., Dahl, R. E., &amp; Dweck, C. S. (2018). Why interventions to influence adolescent behavior often fail but could succeed. </w:t>
      </w:r>
      <w:r w:rsidRPr="007671DB">
        <w:rPr>
          <w:i/>
          <w:iCs/>
        </w:rPr>
        <w:t>Perspectives on Psychological Science</w:t>
      </w:r>
      <w:r w:rsidRPr="007671DB">
        <w:t xml:space="preserve">, </w:t>
      </w:r>
      <w:r w:rsidRPr="007671DB">
        <w:rPr>
          <w:i/>
          <w:iCs/>
        </w:rPr>
        <w:t>13</w:t>
      </w:r>
      <w:r w:rsidRPr="007671DB">
        <w:t>(1), 101–122. https://doi.org/10.1177/1745691617722620</w:t>
      </w:r>
    </w:p>
    <w:p w14:paraId="43339CDF" w14:textId="77777777" w:rsidR="007671DB" w:rsidRPr="007671DB" w:rsidRDefault="007671DB" w:rsidP="007671DB">
      <w:pPr>
        <w:pStyle w:val="Bibliography"/>
      </w:pPr>
      <w:r w:rsidRPr="007671DB">
        <w:t xml:space="preserve">Yeager, D. S., &amp; Dweck, C. S. (2012). Mindsets that promote resilience: When students believe that personal characteristics can be developed. </w:t>
      </w:r>
      <w:r w:rsidRPr="007671DB">
        <w:rPr>
          <w:i/>
          <w:iCs/>
        </w:rPr>
        <w:t>Educational Psychologist</w:t>
      </w:r>
      <w:r w:rsidRPr="007671DB">
        <w:t xml:space="preserve">, </w:t>
      </w:r>
      <w:r w:rsidRPr="007671DB">
        <w:rPr>
          <w:i/>
          <w:iCs/>
        </w:rPr>
        <w:t>47</w:t>
      </w:r>
      <w:r w:rsidRPr="007671DB">
        <w:t>(4), 302–314. https://doi.org/10.1080/00461520.2012.722805</w:t>
      </w:r>
    </w:p>
    <w:p w14:paraId="2E15E337" w14:textId="5A6D43DD" w:rsidR="007671DB" w:rsidRPr="007671DB" w:rsidRDefault="007671DB" w:rsidP="007671DB">
      <w:pPr>
        <w:pStyle w:val="Bibliography"/>
      </w:pPr>
      <w:r w:rsidRPr="007671DB">
        <w:t xml:space="preserve">Yeager, D. S., Hanselman, P., Walton, G. M., Murray, J. S., Crosnoe, R., Muller, C., Tipton, E., Schneider, B., Hulleman, C. S., Hinojosa, C. P., Paunesku, D., Romero, C., Flint, K., Roberts, A., Trott, J., Iachan, R., Buontempo, J., Yang, S. M., Carvalho, C. M., … Dweck, C. S. (2019). A national experiment reveals where a growth mindset improves achievement. </w:t>
      </w:r>
      <w:r w:rsidRPr="007671DB">
        <w:rPr>
          <w:i/>
          <w:iCs/>
        </w:rPr>
        <w:t>Nature</w:t>
      </w:r>
      <w:r w:rsidRPr="007671DB">
        <w:t xml:space="preserve">, </w:t>
      </w:r>
      <w:r w:rsidRPr="007671DB">
        <w:rPr>
          <w:i/>
          <w:iCs/>
        </w:rPr>
        <w:t>573</w:t>
      </w:r>
      <w:r w:rsidRPr="007671DB">
        <w:t>(7774), 364–369.https://doi.org/10.1038/s41586-019-1466-y</w:t>
      </w:r>
    </w:p>
    <w:p w14:paraId="18BA8468" w14:textId="77777777" w:rsidR="007671DB" w:rsidRPr="007671DB" w:rsidRDefault="007671DB" w:rsidP="007671DB">
      <w:pPr>
        <w:pStyle w:val="Bibliography"/>
      </w:pPr>
      <w:r w:rsidRPr="007671DB">
        <w:t xml:space="preserve">Yeager, D. S., Henderson, M. D., Paunesku, D., Walton, G. M., D’Mello, S., Spitzer, B. J., &amp; Duckworth, A. L. (2014). Boring but important: A self-transcendent purpose for learning fosters academic self-regulation. </w:t>
      </w:r>
      <w:r w:rsidRPr="007671DB">
        <w:rPr>
          <w:i/>
          <w:iCs/>
        </w:rPr>
        <w:t>Journal of Personality and Social Psychology</w:t>
      </w:r>
      <w:r w:rsidRPr="007671DB">
        <w:t xml:space="preserve">, </w:t>
      </w:r>
      <w:r w:rsidRPr="007671DB">
        <w:rPr>
          <w:i/>
          <w:iCs/>
        </w:rPr>
        <w:t>107</w:t>
      </w:r>
      <w:r w:rsidRPr="007671DB">
        <w:t>(4), 559–580. https://doi.org/10.1037/a0037637</w:t>
      </w:r>
    </w:p>
    <w:p w14:paraId="467651F0" w14:textId="77777777" w:rsidR="007671DB" w:rsidRPr="007671DB" w:rsidRDefault="007671DB" w:rsidP="007671DB">
      <w:pPr>
        <w:pStyle w:val="Bibliography"/>
      </w:pPr>
      <w:r w:rsidRPr="007671DB">
        <w:t xml:space="preserve">Yeager, D. S., Romero, C., Paunesku, D., Hulleman, C. S., Schneider, B., Hinojosa, C., Lee, H. Y., O’Brien, J., Flint, K., Roberts, A., Trott, J., Greene, D., Walton, G. M., &amp; Dweck, C. S. (2016). Using design thinking to improve psychological interventions: The case of the growth mindset during the transition to high school. </w:t>
      </w:r>
      <w:r w:rsidRPr="007671DB">
        <w:rPr>
          <w:i/>
          <w:iCs/>
        </w:rPr>
        <w:t>Journal of Educational Psychology</w:t>
      </w:r>
      <w:r w:rsidRPr="007671DB">
        <w:t xml:space="preserve">, </w:t>
      </w:r>
      <w:r w:rsidRPr="007671DB">
        <w:rPr>
          <w:i/>
          <w:iCs/>
        </w:rPr>
        <w:t>108</w:t>
      </w:r>
      <w:r w:rsidRPr="007671DB">
        <w:t>(3), 374–391. https://doi.org/10.1037/edu0000098</w:t>
      </w:r>
    </w:p>
    <w:p w14:paraId="2C7592F5" w14:textId="48C576D9" w:rsidR="00DD7FD5" w:rsidRPr="00DD7FD5" w:rsidRDefault="007671DB" w:rsidP="007671DB">
      <w:pPr>
        <w:pStyle w:val="Bibliography"/>
      </w:pPr>
      <w:r w:rsidRPr="007671DB">
        <w:t xml:space="preserve">Yeager, D. S., &amp; Walton, G. M. (2011). Social-psychological interventions in education: They’re not magic. </w:t>
      </w:r>
      <w:r w:rsidRPr="007671DB">
        <w:rPr>
          <w:i/>
          <w:iCs/>
        </w:rPr>
        <w:t>Review of Educational Research</w:t>
      </w:r>
      <w:r w:rsidRPr="007671DB">
        <w:t xml:space="preserve">, </w:t>
      </w:r>
      <w:r w:rsidRPr="007671DB">
        <w:rPr>
          <w:i/>
          <w:iCs/>
        </w:rPr>
        <w:t>81</w:t>
      </w:r>
      <w:r w:rsidRPr="007671DB">
        <w:t>(2), 267–301. https://doi.org/10.3102/0034654311405999</w:t>
      </w:r>
      <w:r>
        <w:fldChar w:fldCharType="end"/>
      </w:r>
    </w:p>
    <w:sectPr w:rsidR="00DD7FD5" w:rsidRPr="00DD7FD5" w:rsidSect="00362387">
      <w:headerReference w:type="even" r:id="rId17"/>
      <w:head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55E2E" w14:textId="77777777" w:rsidR="006F5116" w:rsidRDefault="006F5116">
      <w:pPr>
        <w:spacing w:before="0" w:after="0" w:line="240" w:lineRule="auto"/>
      </w:pPr>
      <w:r>
        <w:separator/>
      </w:r>
    </w:p>
  </w:endnote>
  <w:endnote w:type="continuationSeparator" w:id="0">
    <w:p w14:paraId="389C9F78" w14:textId="77777777" w:rsidR="006F5116" w:rsidRDefault="006F5116">
      <w:pPr>
        <w:spacing w:before="0" w:after="0" w:line="240" w:lineRule="auto"/>
      </w:pPr>
      <w:r>
        <w:continuationSeparator/>
      </w:r>
    </w:p>
  </w:endnote>
  <w:endnote w:type="continuationNotice" w:id="1">
    <w:p w14:paraId="3AD553D4" w14:textId="77777777" w:rsidR="006F5116" w:rsidRDefault="006F51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98B4" w14:textId="77777777" w:rsidR="006F5116" w:rsidRDefault="006F5116">
      <w:r>
        <w:separator/>
      </w:r>
    </w:p>
  </w:footnote>
  <w:footnote w:type="continuationSeparator" w:id="0">
    <w:p w14:paraId="6958593F" w14:textId="77777777" w:rsidR="006F5116" w:rsidRDefault="006F5116">
      <w:r>
        <w:continuationSeparator/>
      </w:r>
    </w:p>
  </w:footnote>
  <w:footnote w:type="continuationNotice" w:id="1">
    <w:p w14:paraId="1CF67EB4" w14:textId="77777777" w:rsidR="006F5116" w:rsidRDefault="006F5116">
      <w:pPr>
        <w:spacing w:before="0" w:after="0" w:line="240" w:lineRule="auto"/>
      </w:pPr>
    </w:p>
  </w:footnote>
  <w:footnote w:id="2">
    <w:p w14:paraId="70304D1E" w14:textId="4B91D4AD" w:rsidR="008E3E26" w:rsidRPr="00952548" w:rsidRDefault="008E3E26" w:rsidP="00797184">
      <w:pPr>
        <w:pStyle w:val="FootnoteText"/>
        <w:rPr>
          <w:rFonts w:ascii="Times New Roman" w:hAnsi="Times New Roman" w:cs="Times New Roman"/>
          <w:sz w:val="20"/>
          <w:szCs w:val="20"/>
        </w:rPr>
      </w:pPr>
      <w:r w:rsidRPr="00952548">
        <w:rPr>
          <w:rStyle w:val="FootnoteReference"/>
          <w:rFonts w:ascii="Times New Roman" w:hAnsi="Times New Roman" w:cs="Times New Roman"/>
          <w:sz w:val="20"/>
          <w:szCs w:val="20"/>
        </w:rPr>
        <w:footnoteRef/>
      </w:r>
      <w:r w:rsidRPr="00952548">
        <w:rPr>
          <w:rFonts w:ascii="Times New Roman" w:hAnsi="Times New Roman" w:cs="Times New Roman"/>
          <w:sz w:val="20"/>
          <w:szCs w:val="20"/>
        </w:rPr>
        <w:t xml:space="preserve"> Different classes were randomized to receive different probabilities of selection, to study peer spillover effects on long term outcomes (treatment probabilities of 20%, 50%, or 80%). Peer spillover effects will be the subject of a subsequent manuscript, but, here, all </w:t>
      </w:r>
      <w:r w:rsidR="00DD7FD5">
        <w:rPr>
          <w:rFonts w:ascii="Times New Roman" w:hAnsi="Times New Roman" w:cs="Times New Roman"/>
          <w:sz w:val="20"/>
          <w:szCs w:val="20"/>
        </w:rPr>
        <w:t xml:space="preserve">students are included in the dataset, and all </w:t>
      </w:r>
      <w:r w:rsidRPr="00952548">
        <w:rPr>
          <w:rFonts w:ascii="Times New Roman" w:hAnsi="Times New Roman" w:cs="Times New Roman"/>
          <w:sz w:val="20"/>
          <w:szCs w:val="20"/>
        </w:rPr>
        <w:t xml:space="preserve">analyses control for block and treatment probability.  </w:t>
      </w:r>
    </w:p>
  </w:footnote>
  <w:footnote w:id="3">
    <w:p w14:paraId="14D13678" w14:textId="16E8FD8D" w:rsidR="008E3E26" w:rsidRPr="00952548" w:rsidRDefault="008E3E26" w:rsidP="00CD781F">
      <w:pPr>
        <w:pStyle w:val="FootnoteText"/>
        <w:rPr>
          <w:rFonts w:ascii="Times New Roman" w:hAnsi="Times New Roman" w:cs="Times New Roman"/>
          <w:sz w:val="20"/>
          <w:szCs w:val="20"/>
        </w:rPr>
      </w:pPr>
      <w:r w:rsidRPr="00952548">
        <w:rPr>
          <w:rStyle w:val="FootnoteReference"/>
          <w:rFonts w:ascii="Times New Roman" w:hAnsi="Times New Roman" w:cs="Times New Roman"/>
          <w:sz w:val="20"/>
          <w:szCs w:val="20"/>
        </w:rPr>
        <w:footnoteRef/>
      </w:r>
      <w:r w:rsidRPr="00952548">
        <w:rPr>
          <w:rFonts w:ascii="Times New Roman" w:hAnsi="Times New Roman" w:cs="Times New Roman"/>
          <w:sz w:val="20"/>
          <w:szCs w:val="20"/>
        </w:rPr>
        <w:t xml:space="preserve"> Simple effects were calculated via post-estimation of “average marginal effects,” after estimating the main regression model including an interaction with a dummy indicator for school opportunity</w:t>
      </w:r>
      <w:r>
        <w:rPr>
          <w:rFonts w:ascii="Times New Roman" w:hAnsi="Times New Roman" w:cs="Times New Roman"/>
          <w:sz w:val="20"/>
          <w:szCs w:val="20"/>
        </w:rPr>
        <w:t xml:space="preserve">. The main regression model </w:t>
      </w:r>
      <w:r w:rsidRPr="00952548">
        <w:rPr>
          <w:rFonts w:ascii="Times New Roman" w:hAnsi="Times New Roman" w:cs="Times New Roman"/>
          <w:sz w:val="20"/>
          <w:szCs w:val="20"/>
        </w:rPr>
        <w:t>an interaction with school achievement level, to control for a potential confound of school achievement and school opportunity.</w:t>
      </w:r>
      <w:r>
        <w:rPr>
          <w:rFonts w:ascii="Times New Roman" w:hAnsi="Times New Roman" w:cs="Times New Roman"/>
          <w:sz w:val="20"/>
          <w:szCs w:val="20"/>
        </w:rPr>
        <w:t xml:space="preserve"> This is informative because </w:t>
      </w:r>
      <w:r w:rsidR="0015254F">
        <w:rPr>
          <w:rFonts w:ascii="Times New Roman" w:hAnsi="Times New Roman" w:cs="Times New Roman"/>
          <w:sz w:val="20"/>
          <w:szCs w:val="20"/>
        </w:rPr>
        <w:fldChar w:fldCharType="begin"/>
      </w:r>
      <w:r w:rsidR="007671DB">
        <w:rPr>
          <w:rFonts w:ascii="Times New Roman" w:hAnsi="Times New Roman" w:cs="Times New Roman"/>
          <w:sz w:val="20"/>
          <w:szCs w:val="20"/>
        </w:rPr>
        <w:instrText xml:space="preserve"> ADDIN ZOTERO_ITEM CSL_CITATION {"citationID":"aermknngh4","properties":{"formattedCitation":"(Yeager et al., 2019)","plainCitation":"(Yeager et al., 2019)","noteIndex":2},"citationItems":[{"id":11526,"uris":["http://zotero.org/groups/2208729/items/HJRQILV8"],"uri":["http://zotero.org/groups/2208729/items/HJRQILV8"],"itemData":{"id":11526,"type":"article-journal","abstract":"A global priority for the behavioural sciences is to develop cost-effective, scalable interventions that could improve the academic outcomes of adolescents at a population level, but no such interventions have so far been evaluated in a population-generalizable sample. Here we show that a short (less than one hour), online growth mindset intervention—which teaches that intellectual abilities can be developed—improved grades among lower-achieving students and increased overall enrolment to advanced mathematics courses in a nationally representative sample of students in secondary education in the United States. Notably, the study identified school contexts that sustained the effects of the growth mindset intervention: the intervention changed grades when peer norms aligned with the messages of the intervention. Confidence in the conclusions of this study comes from independent data collection and processing, pre-registration of analyses, and corroboration of results by a blinded Bayesian analysis.","container-title":"Nature","DOI":"10.1038/s41586-019-1466-y","ISSN":"1476-4687","issue":"7774","journalAbbreviation":"Nature","page":"364-369","title":"A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S."}],"issued":{"date-parts":[["2019",9,1]]}}}],"schema":"https://github.com/citation-style-language/schema/raw/master/csl-citation.json"} </w:instrText>
      </w:r>
      <w:r w:rsidR="0015254F">
        <w:rPr>
          <w:rFonts w:ascii="Times New Roman" w:hAnsi="Times New Roman" w:cs="Times New Roman"/>
          <w:sz w:val="20"/>
          <w:szCs w:val="20"/>
        </w:rPr>
        <w:fldChar w:fldCharType="separate"/>
      </w:r>
      <w:r w:rsidR="007671DB" w:rsidRPr="007671DB">
        <w:rPr>
          <w:rFonts w:ascii="Times New Roman" w:hAnsi="Times New Roman" w:cs="Times New Roman"/>
          <w:sz w:val="20"/>
        </w:rPr>
        <w:t>(Yeager et al., 2019)</w:t>
      </w:r>
      <w:r w:rsidR="0015254F">
        <w:rPr>
          <w:rFonts w:ascii="Times New Roman" w:hAnsi="Times New Roman" w:cs="Times New Roman"/>
          <w:sz w:val="20"/>
          <w:szCs w:val="20"/>
        </w:rPr>
        <w:fldChar w:fldCharType="end"/>
      </w:r>
      <w:r w:rsidR="0015254F">
        <w:rPr>
          <w:rFonts w:ascii="Times New Roman" w:hAnsi="Times New Roman" w:cs="Times New Roman"/>
          <w:sz w:val="20"/>
          <w:szCs w:val="20"/>
        </w:rPr>
        <w:t xml:space="preserve"> </w:t>
      </w:r>
      <w:r>
        <w:rPr>
          <w:rFonts w:ascii="Times New Roman" w:hAnsi="Times New Roman" w:cs="Times New Roman"/>
          <w:sz w:val="20"/>
          <w:szCs w:val="20"/>
        </w:rPr>
        <w:t xml:space="preserve">analyzed school achievement but in the U.S. context achievement level </w:t>
      </w:r>
      <w:r w:rsidR="004002ED">
        <w:rPr>
          <w:rFonts w:ascii="Times New Roman" w:hAnsi="Times New Roman" w:cs="Times New Roman"/>
          <w:sz w:val="20"/>
          <w:szCs w:val="20"/>
        </w:rPr>
        <w:t>could be</w:t>
      </w:r>
      <w:r>
        <w:rPr>
          <w:rFonts w:ascii="Times New Roman" w:hAnsi="Times New Roman" w:cs="Times New Roman"/>
          <w:sz w:val="20"/>
          <w:szCs w:val="20"/>
        </w:rPr>
        <w:t xml:space="preserve"> confounded with opportunity (e.g. number of seats in advanced math).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0619" w14:textId="77777777" w:rsidR="008E3E26" w:rsidRDefault="008E3E26" w:rsidP="00A37DE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9B9F6" w14:textId="77777777" w:rsidR="008E3E26" w:rsidRDefault="008E3E26" w:rsidP="003623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6915" w14:textId="77777777" w:rsidR="008E3E26" w:rsidRPr="00362387" w:rsidRDefault="008E3E26" w:rsidP="00A37DE2">
    <w:pPr>
      <w:pStyle w:val="Header"/>
      <w:framePr w:wrap="none" w:vAnchor="text" w:hAnchor="margin" w:xAlign="right" w:y="1"/>
      <w:rPr>
        <w:rStyle w:val="PageNumber"/>
        <w:rFonts w:ascii="Times New Roman" w:hAnsi="Times New Roman" w:cs="Times New Roman"/>
      </w:rPr>
    </w:pPr>
    <w:r w:rsidRPr="00362387">
      <w:rPr>
        <w:rStyle w:val="PageNumber"/>
        <w:rFonts w:ascii="Times New Roman" w:hAnsi="Times New Roman" w:cs="Times New Roman"/>
      </w:rPr>
      <w:fldChar w:fldCharType="begin"/>
    </w:r>
    <w:r w:rsidRPr="00362387">
      <w:rPr>
        <w:rStyle w:val="PageNumber"/>
        <w:rFonts w:ascii="Times New Roman" w:hAnsi="Times New Roman" w:cs="Times New Roman"/>
      </w:rPr>
      <w:instrText xml:space="preserve">PAGE  </w:instrText>
    </w:r>
    <w:r w:rsidRPr="00362387">
      <w:rPr>
        <w:rStyle w:val="PageNumber"/>
        <w:rFonts w:ascii="Times New Roman" w:hAnsi="Times New Roman" w:cs="Times New Roman"/>
      </w:rPr>
      <w:fldChar w:fldCharType="separate"/>
    </w:r>
    <w:r>
      <w:rPr>
        <w:rStyle w:val="PageNumber"/>
        <w:rFonts w:ascii="Times New Roman" w:hAnsi="Times New Roman" w:cs="Times New Roman"/>
        <w:noProof/>
      </w:rPr>
      <w:t>9</w:t>
    </w:r>
    <w:r w:rsidRPr="00362387">
      <w:rPr>
        <w:rStyle w:val="PageNumber"/>
        <w:rFonts w:ascii="Times New Roman" w:hAnsi="Times New Roman" w:cs="Times New Roman"/>
      </w:rPr>
      <w:fldChar w:fldCharType="end"/>
    </w:r>
  </w:p>
  <w:p w14:paraId="3A784B22" w14:textId="0D3769A7" w:rsidR="008E3E26" w:rsidRDefault="008E3E26" w:rsidP="00446031">
    <w:pPr>
      <w:pStyle w:val="Header"/>
      <w:ind w:right="360" w:firstLine="0"/>
    </w:pPr>
    <w:r>
      <w:t>Nations of Learners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1E2D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6C3A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AA97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144A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CCC2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428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CE17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965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129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42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16D7"/>
    <w:multiLevelType w:val="hybridMultilevel"/>
    <w:tmpl w:val="3E9EA0FA"/>
    <w:lvl w:ilvl="0" w:tplc="86BE8F12">
      <w:start w:val="1"/>
      <w:numFmt w:val="bullet"/>
      <w:lvlText w:val="-"/>
      <w:lvlJc w:val="left"/>
      <w:pPr>
        <w:ind w:left="927" w:hanging="360"/>
      </w:pPr>
      <w:rPr>
        <w:rFonts w:ascii="Times" w:eastAsiaTheme="minorHAnsi" w:hAnsi="Time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4295461"/>
    <w:multiLevelType w:val="hybridMultilevel"/>
    <w:tmpl w:val="D12C3546"/>
    <w:lvl w:ilvl="0" w:tplc="A516BFB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0C1A95"/>
    <w:multiLevelType w:val="hybridMultilevel"/>
    <w:tmpl w:val="BBC05310"/>
    <w:lvl w:ilvl="0" w:tplc="41FCF3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DB1AF3"/>
    <w:multiLevelType w:val="hybridMultilevel"/>
    <w:tmpl w:val="DF3EE9FC"/>
    <w:lvl w:ilvl="0" w:tplc="724A1660">
      <w:start w:val="1"/>
      <w:numFmt w:val="decimal"/>
      <w:lvlText w:val="%1."/>
      <w:lvlJc w:val="left"/>
      <w:pPr>
        <w:ind w:left="1080" w:hanging="360"/>
      </w:pPr>
      <w:rPr>
        <w:rFonts w:eastAsia="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431253"/>
    <w:multiLevelType w:val="hybridMultilevel"/>
    <w:tmpl w:val="789A28BC"/>
    <w:lvl w:ilvl="0" w:tplc="BC30FA78">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D21C2"/>
    <w:multiLevelType w:val="hybridMultilevel"/>
    <w:tmpl w:val="FC9C9844"/>
    <w:lvl w:ilvl="0" w:tplc="1C600DF6">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55DF1"/>
    <w:multiLevelType w:val="multilevel"/>
    <w:tmpl w:val="E70E93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2F0C2CA4"/>
    <w:multiLevelType w:val="hybridMultilevel"/>
    <w:tmpl w:val="38E8859A"/>
    <w:lvl w:ilvl="0" w:tplc="4FA8352C">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016723"/>
    <w:multiLevelType w:val="hybridMultilevel"/>
    <w:tmpl w:val="3EF6C07E"/>
    <w:lvl w:ilvl="0" w:tplc="32042762">
      <w:start w:val="1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233B94"/>
    <w:multiLevelType w:val="hybridMultilevel"/>
    <w:tmpl w:val="BABA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C4691"/>
    <w:multiLevelType w:val="hybridMultilevel"/>
    <w:tmpl w:val="4D2AB3D6"/>
    <w:lvl w:ilvl="0" w:tplc="A546DED0">
      <w:start w:val="1"/>
      <w:numFmt w:val="decimal"/>
      <w:lvlText w:val="%1."/>
      <w:lvlJc w:val="left"/>
      <w:pPr>
        <w:ind w:left="927" w:hanging="360"/>
      </w:pPr>
      <w:rPr>
        <w:rFonts w:hint="default"/>
        <w:sz w:val="1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FA225F"/>
    <w:multiLevelType w:val="hybridMultilevel"/>
    <w:tmpl w:val="AF3ADEA2"/>
    <w:lvl w:ilvl="0" w:tplc="60AAE340">
      <w:start w:val="19"/>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00EBC"/>
    <w:multiLevelType w:val="hybridMultilevel"/>
    <w:tmpl w:val="A49214A6"/>
    <w:lvl w:ilvl="0" w:tplc="5E1CE070">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B46DF"/>
    <w:multiLevelType w:val="hybridMultilevel"/>
    <w:tmpl w:val="5A6A1E0A"/>
    <w:lvl w:ilvl="0" w:tplc="C2002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45F56CB"/>
    <w:multiLevelType w:val="multilevel"/>
    <w:tmpl w:val="9F68F0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6FBC3FE3"/>
    <w:multiLevelType w:val="hybridMultilevel"/>
    <w:tmpl w:val="6F62A048"/>
    <w:lvl w:ilvl="0" w:tplc="2DBE3592">
      <w:start w:val="1"/>
      <w:numFmt w:val="bullet"/>
      <w:lvlText w:val="-"/>
      <w:lvlJc w:val="left"/>
      <w:pPr>
        <w:ind w:left="927" w:hanging="360"/>
      </w:pPr>
      <w:rPr>
        <w:rFonts w:ascii="Times" w:eastAsiaTheme="minorHAnsi" w:hAnsi="Time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24"/>
  </w:num>
  <w:num w:numId="3">
    <w:abstractNumId w:val="25"/>
  </w:num>
  <w:num w:numId="4">
    <w:abstractNumId w:val="20"/>
  </w:num>
  <w:num w:numId="5">
    <w:abstractNumId w:val="13"/>
  </w:num>
  <w:num w:numId="6">
    <w:abstractNumId w:val="11"/>
  </w:num>
  <w:num w:numId="7">
    <w:abstractNumId w:val="12"/>
  </w:num>
  <w:num w:numId="8">
    <w:abstractNumId w:val="17"/>
  </w:num>
  <w:num w:numId="9">
    <w:abstractNumId w:val="23"/>
  </w:num>
  <w:num w:numId="10">
    <w:abstractNumId w:val="10"/>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22"/>
  </w:num>
  <w:num w:numId="22">
    <w:abstractNumId w:val="15"/>
  </w:num>
  <w:num w:numId="23">
    <w:abstractNumId w:val="14"/>
  </w:num>
  <w:num w:numId="24">
    <w:abstractNumId w:val="18"/>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nb-NO" w:vendorID="64" w:dllVersion="0"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1625"/>
    <w:rsid w:val="00002B62"/>
    <w:rsid w:val="0000424E"/>
    <w:rsid w:val="00005AD3"/>
    <w:rsid w:val="000063EF"/>
    <w:rsid w:val="000072F5"/>
    <w:rsid w:val="0000742A"/>
    <w:rsid w:val="000077E7"/>
    <w:rsid w:val="000105A1"/>
    <w:rsid w:val="00010D5C"/>
    <w:rsid w:val="00011C8B"/>
    <w:rsid w:val="00011CBB"/>
    <w:rsid w:val="00012BF3"/>
    <w:rsid w:val="00013CFE"/>
    <w:rsid w:val="00014174"/>
    <w:rsid w:val="0001435D"/>
    <w:rsid w:val="000163BE"/>
    <w:rsid w:val="000175A9"/>
    <w:rsid w:val="00017E83"/>
    <w:rsid w:val="0002088C"/>
    <w:rsid w:val="000219FF"/>
    <w:rsid w:val="00024D2C"/>
    <w:rsid w:val="00024FF0"/>
    <w:rsid w:val="0002517C"/>
    <w:rsid w:val="00026210"/>
    <w:rsid w:val="0002692C"/>
    <w:rsid w:val="0002789B"/>
    <w:rsid w:val="000278C9"/>
    <w:rsid w:val="00027BD0"/>
    <w:rsid w:val="000303B3"/>
    <w:rsid w:val="00030586"/>
    <w:rsid w:val="00030DF2"/>
    <w:rsid w:val="000314AF"/>
    <w:rsid w:val="000314CB"/>
    <w:rsid w:val="000314DD"/>
    <w:rsid w:val="000314E6"/>
    <w:rsid w:val="00032118"/>
    <w:rsid w:val="00032173"/>
    <w:rsid w:val="00032A10"/>
    <w:rsid w:val="000349FB"/>
    <w:rsid w:val="00037EAF"/>
    <w:rsid w:val="00040677"/>
    <w:rsid w:val="00040829"/>
    <w:rsid w:val="00040BC4"/>
    <w:rsid w:val="00041BE9"/>
    <w:rsid w:val="00041EA6"/>
    <w:rsid w:val="00042F2C"/>
    <w:rsid w:val="000430CE"/>
    <w:rsid w:val="000434E4"/>
    <w:rsid w:val="00043B10"/>
    <w:rsid w:val="000453C3"/>
    <w:rsid w:val="0004663A"/>
    <w:rsid w:val="00046DA4"/>
    <w:rsid w:val="00050718"/>
    <w:rsid w:val="0005108E"/>
    <w:rsid w:val="000527F3"/>
    <w:rsid w:val="000538FE"/>
    <w:rsid w:val="00053A1C"/>
    <w:rsid w:val="00054383"/>
    <w:rsid w:val="00060208"/>
    <w:rsid w:val="00062000"/>
    <w:rsid w:val="000629BF"/>
    <w:rsid w:val="000637F7"/>
    <w:rsid w:val="00063CF1"/>
    <w:rsid w:val="00063DC5"/>
    <w:rsid w:val="00065102"/>
    <w:rsid w:val="0006768F"/>
    <w:rsid w:val="00070203"/>
    <w:rsid w:val="00070694"/>
    <w:rsid w:val="00070A7A"/>
    <w:rsid w:val="00071A18"/>
    <w:rsid w:val="000722EB"/>
    <w:rsid w:val="00072666"/>
    <w:rsid w:val="00072686"/>
    <w:rsid w:val="00073FE6"/>
    <w:rsid w:val="000748ED"/>
    <w:rsid w:val="000772BF"/>
    <w:rsid w:val="00077AC9"/>
    <w:rsid w:val="00077E79"/>
    <w:rsid w:val="0008189D"/>
    <w:rsid w:val="000830F1"/>
    <w:rsid w:val="00083342"/>
    <w:rsid w:val="0008367C"/>
    <w:rsid w:val="0008491E"/>
    <w:rsid w:val="00085080"/>
    <w:rsid w:val="00086C6C"/>
    <w:rsid w:val="00086ECF"/>
    <w:rsid w:val="00087476"/>
    <w:rsid w:val="00090E30"/>
    <w:rsid w:val="00092C7B"/>
    <w:rsid w:val="00092E58"/>
    <w:rsid w:val="000937A0"/>
    <w:rsid w:val="000942E3"/>
    <w:rsid w:val="0009438C"/>
    <w:rsid w:val="0009468F"/>
    <w:rsid w:val="00094FAD"/>
    <w:rsid w:val="00095310"/>
    <w:rsid w:val="00095A12"/>
    <w:rsid w:val="00095DB4"/>
    <w:rsid w:val="00096043"/>
    <w:rsid w:val="00096876"/>
    <w:rsid w:val="000A06E1"/>
    <w:rsid w:val="000A1048"/>
    <w:rsid w:val="000A2284"/>
    <w:rsid w:val="000A4799"/>
    <w:rsid w:val="000A5EDB"/>
    <w:rsid w:val="000A60A1"/>
    <w:rsid w:val="000A642D"/>
    <w:rsid w:val="000A64C9"/>
    <w:rsid w:val="000A7092"/>
    <w:rsid w:val="000A712A"/>
    <w:rsid w:val="000B17B3"/>
    <w:rsid w:val="000B17BC"/>
    <w:rsid w:val="000B1B3C"/>
    <w:rsid w:val="000B292C"/>
    <w:rsid w:val="000B2977"/>
    <w:rsid w:val="000B3646"/>
    <w:rsid w:val="000B462A"/>
    <w:rsid w:val="000B5A5C"/>
    <w:rsid w:val="000B5AE8"/>
    <w:rsid w:val="000B5AEE"/>
    <w:rsid w:val="000B60FC"/>
    <w:rsid w:val="000B67BD"/>
    <w:rsid w:val="000B70C2"/>
    <w:rsid w:val="000C0316"/>
    <w:rsid w:val="000C5192"/>
    <w:rsid w:val="000C5820"/>
    <w:rsid w:val="000C694E"/>
    <w:rsid w:val="000C6B02"/>
    <w:rsid w:val="000C6B6B"/>
    <w:rsid w:val="000C7203"/>
    <w:rsid w:val="000D1A31"/>
    <w:rsid w:val="000D29ED"/>
    <w:rsid w:val="000D2B75"/>
    <w:rsid w:val="000D3218"/>
    <w:rsid w:val="000D5284"/>
    <w:rsid w:val="000D5DE4"/>
    <w:rsid w:val="000D5E96"/>
    <w:rsid w:val="000D6D5B"/>
    <w:rsid w:val="000D6F27"/>
    <w:rsid w:val="000E29F2"/>
    <w:rsid w:val="000E443C"/>
    <w:rsid w:val="000E4861"/>
    <w:rsid w:val="000E48FD"/>
    <w:rsid w:val="000E672D"/>
    <w:rsid w:val="000E67A9"/>
    <w:rsid w:val="000F089B"/>
    <w:rsid w:val="000F2120"/>
    <w:rsid w:val="000F2178"/>
    <w:rsid w:val="000F2560"/>
    <w:rsid w:val="000F25C1"/>
    <w:rsid w:val="000F2D40"/>
    <w:rsid w:val="000F2E19"/>
    <w:rsid w:val="000F597C"/>
    <w:rsid w:val="000F654E"/>
    <w:rsid w:val="000F690F"/>
    <w:rsid w:val="000F6D1D"/>
    <w:rsid w:val="000F71CB"/>
    <w:rsid w:val="000F7268"/>
    <w:rsid w:val="00100613"/>
    <w:rsid w:val="00101DA0"/>
    <w:rsid w:val="00105384"/>
    <w:rsid w:val="00105C67"/>
    <w:rsid w:val="0010610C"/>
    <w:rsid w:val="001101B4"/>
    <w:rsid w:val="00110283"/>
    <w:rsid w:val="001106D8"/>
    <w:rsid w:val="0011090F"/>
    <w:rsid w:val="00110932"/>
    <w:rsid w:val="001117EC"/>
    <w:rsid w:val="00111B28"/>
    <w:rsid w:val="00111B3A"/>
    <w:rsid w:val="00111EC4"/>
    <w:rsid w:val="001123A4"/>
    <w:rsid w:val="00114225"/>
    <w:rsid w:val="00114985"/>
    <w:rsid w:val="00117300"/>
    <w:rsid w:val="00121051"/>
    <w:rsid w:val="0012178C"/>
    <w:rsid w:val="00121D69"/>
    <w:rsid w:val="00121FF8"/>
    <w:rsid w:val="00122AE0"/>
    <w:rsid w:val="00122FA6"/>
    <w:rsid w:val="0012345C"/>
    <w:rsid w:val="0012349D"/>
    <w:rsid w:val="00123738"/>
    <w:rsid w:val="00123CC2"/>
    <w:rsid w:val="001246E3"/>
    <w:rsid w:val="001261B5"/>
    <w:rsid w:val="001268DC"/>
    <w:rsid w:val="0012762A"/>
    <w:rsid w:val="00127799"/>
    <w:rsid w:val="00127C8F"/>
    <w:rsid w:val="00127E55"/>
    <w:rsid w:val="00130070"/>
    <w:rsid w:val="001302C6"/>
    <w:rsid w:val="001313DE"/>
    <w:rsid w:val="00131770"/>
    <w:rsid w:val="001334CA"/>
    <w:rsid w:val="00133FEE"/>
    <w:rsid w:val="00134657"/>
    <w:rsid w:val="0013466A"/>
    <w:rsid w:val="00134792"/>
    <w:rsid w:val="001349F4"/>
    <w:rsid w:val="00134DF6"/>
    <w:rsid w:val="00135589"/>
    <w:rsid w:val="001358DE"/>
    <w:rsid w:val="00135B73"/>
    <w:rsid w:val="001362F8"/>
    <w:rsid w:val="00136F8B"/>
    <w:rsid w:val="00137A9E"/>
    <w:rsid w:val="00140784"/>
    <w:rsid w:val="00140E1D"/>
    <w:rsid w:val="00141F00"/>
    <w:rsid w:val="001448E3"/>
    <w:rsid w:val="001448E6"/>
    <w:rsid w:val="00144FAE"/>
    <w:rsid w:val="0014579B"/>
    <w:rsid w:val="0014624D"/>
    <w:rsid w:val="00146452"/>
    <w:rsid w:val="001467DD"/>
    <w:rsid w:val="0014689E"/>
    <w:rsid w:val="00146D10"/>
    <w:rsid w:val="0015087D"/>
    <w:rsid w:val="00152344"/>
    <w:rsid w:val="00152368"/>
    <w:rsid w:val="0015254F"/>
    <w:rsid w:val="00152E69"/>
    <w:rsid w:val="001536B5"/>
    <w:rsid w:val="001540CF"/>
    <w:rsid w:val="00154924"/>
    <w:rsid w:val="00155371"/>
    <w:rsid w:val="00155A04"/>
    <w:rsid w:val="001569D0"/>
    <w:rsid w:val="00157D91"/>
    <w:rsid w:val="00160542"/>
    <w:rsid w:val="00161033"/>
    <w:rsid w:val="001615A2"/>
    <w:rsid w:val="00161645"/>
    <w:rsid w:val="00161965"/>
    <w:rsid w:val="00162F08"/>
    <w:rsid w:val="00163575"/>
    <w:rsid w:val="001635C4"/>
    <w:rsid w:val="001637B0"/>
    <w:rsid w:val="0016452B"/>
    <w:rsid w:val="001647D5"/>
    <w:rsid w:val="00164883"/>
    <w:rsid w:val="00165A4D"/>
    <w:rsid w:val="00165F96"/>
    <w:rsid w:val="00166D9D"/>
    <w:rsid w:val="00166DB0"/>
    <w:rsid w:val="00167495"/>
    <w:rsid w:val="001701A5"/>
    <w:rsid w:val="0017090E"/>
    <w:rsid w:val="0017149F"/>
    <w:rsid w:val="0017320D"/>
    <w:rsid w:val="00173687"/>
    <w:rsid w:val="00174053"/>
    <w:rsid w:val="0017553A"/>
    <w:rsid w:val="00176E54"/>
    <w:rsid w:val="00180892"/>
    <w:rsid w:val="00181CDC"/>
    <w:rsid w:val="001822C5"/>
    <w:rsid w:val="00182497"/>
    <w:rsid w:val="0018259A"/>
    <w:rsid w:val="00182C4D"/>
    <w:rsid w:val="00182E5D"/>
    <w:rsid w:val="00183193"/>
    <w:rsid w:val="001834DE"/>
    <w:rsid w:val="00183947"/>
    <w:rsid w:val="001839D8"/>
    <w:rsid w:val="00183B43"/>
    <w:rsid w:val="001853BD"/>
    <w:rsid w:val="0018550A"/>
    <w:rsid w:val="00185706"/>
    <w:rsid w:val="0018670B"/>
    <w:rsid w:val="00191147"/>
    <w:rsid w:val="001927CF"/>
    <w:rsid w:val="001927F7"/>
    <w:rsid w:val="00194947"/>
    <w:rsid w:val="0019513D"/>
    <w:rsid w:val="0019541D"/>
    <w:rsid w:val="00195941"/>
    <w:rsid w:val="0019681F"/>
    <w:rsid w:val="001A1408"/>
    <w:rsid w:val="001A3585"/>
    <w:rsid w:val="001A3C58"/>
    <w:rsid w:val="001A3DD9"/>
    <w:rsid w:val="001A3EDF"/>
    <w:rsid w:val="001A603C"/>
    <w:rsid w:val="001A6484"/>
    <w:rsid w:val="001A6699"/>
    <w:rsid w:val="001A690E"/>
    <w:rsid w:val="001A7411"/>
    <w:rsid w:val="001A7EEC"/>
    <w:rsid w:val="001B21E9"/>
    <w:rsid w:val="001B32B9"/>
    <w:rsid w:val="001B365A"/>
    <w:rsid w:val="001B39F9"/>
    <w:rsid w:val="001B5224"/>
    <w:rsid w:val="001B5870"/>
    <w:rsid w:val="001B5AA1"/>
    <w:rsid w:val="001B5DA0"/>
    <w:rsid w:val="001B6837"/>
    <w:rsid w:val="001B71C3"/>
    <w:rsid w:val="001C0556"/>
    <w:rsid w:val="001C1F82"/>
    <w:rsid w:val="001C207B"/>
    <w:rsid w:val="001C27A6"/>
    <w:rsid w:val="001C2AFC"/>
    <w:rsid w:val="001C5C76"/>
    <w:rsid w:val="001C5C91"/>
    <w:rsid w:val="001C6F4F"/>
    <w:rsid w:val="001C72A1"/>
    <w:rsid w:val="001D0354"/>
    <w:rsid w:val="001D05BA"/>
    <w:rsid w:val="001D1722"/>
    <w:rsid w:val="001D57E7"/>
    <w:rsid w:val="001D5FAF"/>
    <w:rsid w:val="001D628D"/>
    <w:rsid w:val="001D66E7"/>
    <w:rsid w:val="001D69FD"/>
    <w:rsid w:val="001D6EE0"/>
    <w:rsid w:val="001D7083"/>
    <w:rsid w:val="001D7653"/>
    <w:rsid w:val="001D7748"/>
    <w:rsid w:val="001D7E3E"/>
    <w:rsid w:val="001E1AED"/>
    <w:rsid w:val="001E2924"/>
    <w:rsid w:val="001E2AD0"/>
    <w:rsid w:val="001E2FA9"/>
    <w:rsid w:val="001E3CA3"/>
    <w:rsid w:val="001E469E"/>
    <w:rsid w:val="001E4D4F"/>
    <w:rsid w:val="001E53A9"/>
    <w:rsid w:val="001E5A55"/>
    <w:rsid w:val="001E6078"/>
    <w:rsid w:val="001E6177"/>
    <w:rsid w:val="001E769F"/>
    <w:rsid w:val="001E7E83"/>
    <w:rsid w:val="001F2FB6"/>
    <w:rsid w:val="001F3710"/>
    <w:rsid w:val="001F449A"/>
    <w:rsid w:val="001F5A0B"/>
    <w:rsid w:val="001F7864"/>
    <w:rsid w:val="002002D7"/>
    <w:rsid w:val="00200442"/>
    <w:rsid w:val="00200482"/>
    <w:rsid w:val="00201011"/>
    <w:rsid w:val="00201C3E"/>
    <w:rsid w:val="00201F2F"/>
    <w:rsid w:val="00202E14"/>
    <w:rsid w:val="00203401"/>
    <w:rsid w:val="002042E6"/>
    <w:rsid w:val="00206898"/>
    <w:rsid w:val="002069EB"/>
    <w:rsid w:val="00210795"/>
    <w:rsid w:val="0021346A"/>
    <w:rsid w:val="00214573"/>
    <w:rsid w:val="002162AF"/>
    <w:rsid w:val="00216EB0"/>
    <w:rsid w:val="0021713B"/>
    <w:rsid w:val="002204A7"/>
    <w:rsid w:val="00220E71"/>
    <w:rsid w:val="00221004"/>
    <w:rsid w:val="0022108D"/>
    <w:rsid w:val="0022125B"/>
    <w:rsid w:val="00223066"/>
    <w:rsid w:val="00223666"/>
    <w:rsid w:val="00223EEC"/>
    <w:rsid w:val="00224807"/>
    <w:rsid w:val="00224AC0"/>
    <w:rsid w:val="00224F9A"/>
    <w:rsid w:val="00225257"/>
    <w:rsid w:val="002266C1"/>
    <w:rsid w:val="00226A10"/>
    <w:rsid w:val="00227A5D"/>
    <w:rsid w:val="002306B5"/>
    <w:rsid w:val="00232AC3"/>
    <w:rsid w:val="00232FCD"/>
    <w:rsid w:val="0023310A"/>
    <w:rsid w:val="002339BB"/>
    <w:rsid w:val="00234756"/>
    <w:rsid w:val="00235453"/>
    <w:rsid w:val="00235BAC"/>
    <w:rsid w:val="00235C17"/>
    <w:rsid w:val="00235CDC"/>
    <w:rsid w:val="00236061"/>
    <w:rsid w:val="00236EB3"/>
    <w:rsid w:val="00237661"/>
    <w:rsid w:val="002378DB"/>
    <w:rsid w:val="00240692"/>
    <w:rsid w:val="002411E9"/>
    <w:rsid w:val="00242933"/>
    <w:rsid w:val="0024339F"/>
    <w:rsid w:val="00243BE9"/>
    <w:rsid w:val="0024427F"/>
    <w:rsid w:val="00244656"/>
    <w:rsid w:val="00247074"/>
    <w:rsid w:val="0024722C"/>
    <w:rsid w:val="00250AEB"/>
    <w:rsid w:val="0025143F"/>
    <w:rsid w:val="002524AC"/>
    <w:rsid w:val="00253FB3"/>
    <w:rsid w:val="00254343"/>
    <w:rsid w:val="00254F41"/>
    <w:rsid w:val="0025507B"/>
    <w:rsid w:val="00255DAF"/>
    <w:rsid w:val="00256560"/>
    <w:rsid w:val="00260AE5"/>
    <w:rsid w:val="002614C5"/>
    <w:rsid w:val="00261BF4"/>
    <w:rsid w:val="002633BE"/>
    <w:rsid w:val="00263726"/>
    <w:rsid w:val="00263788"/>
    <w:rsid w:val="00263FAC"/>
    <w:rsid w:val="00264520"/>
    <w:rsid w:val="00264C02"/>
    <w:rsid w:val="0026503D"/>
    <w:rsid w:val="00265477"/>
    <w:rsid w:val="002671EF"/>
    <w:rsid w:val="002673E2"/>
    <w:rsid w:val="002710C4"/>
    <w:rsid w:val="00271828"/>
    <w:rsid w:val="00271DE1"/>
    <w:rsid w:val="0027200B"/>
    <w:rsid w:val="0027221F"/>
    <w:rsid w:val="00273CD5"/>
    <w:rsid w:val="00275407"/>
    <w:rsid w:val="00275CC5"/>
    <w:rsid w:val="0027608F"/>
    <w:rsid w:val="00276B88"/>
    <w:rsid w:val="002770C6"/>
    <w:rsid w:val="00280D8E"/>
    <w:rsid w:val="002816CD"/>
    <w:rsid w:val="0028200D"/>
    <w:rsid w:val="002876BA"/>
    <w:rsid w:val="002879E4"/>
    <w:rsid w:val="00290135"/>
    <w:rsid w:val="00290448"/>
    <w:rsid w:val="00290C65"/>
    <w:rsid w:val="00290E52"/>
    <w:rsid w:val="00290F48"/>
    <w:rsid w:val="00291968"/>
    <w:rsid w:val="00291B46"/>
    <w:rsid w:val="00291BD5"/>
    <w:rsid w:val="00292941"/>
    <w:rsid w:val="00292D7C"/>
    <w:rsid w:val="0029437B"/>
    <w:rsid w:val="002952DA"/>
    <w:rsid w:val="002A02E0"/>
    <w:rsid w:val="002A04CF"/>
    <w:rsid w:val="002A0983"/>
    <w:rsid w:val="002A0DC1"/>
    <w:rsid w:val="002A2DE6"/>
    <w:rsid w:val="002A3859"/>
    <w:rsid w:val="002A4427"/>
    <w:rsid w:val="002B07A7"/>
    <w:rsid w:val="002B086E"/>
    <w:rsid w:val="002B0DD8"/>
    <w:rsid w:val="002B1EBD"/>
    <w:rsid w:val="002B30E0"/>
    <w:rsid w:val="002B35D0"/>
    <w:rsid w:val="002B48CA"/>
    <w:rsid w:val="002B76FD"/>
    <w:rsid w:val="002B79CA"/>
    <w:rsid w:val="002C0013"/>
    <w:rsid w:val="002C0C9C"/>
    <w:rsid w:val="002C0D73"/>
    <w:rsid w:val="002C1166"/>
    <w:rsid w:val="002C1869"/>
    <w:rsid w:val="002C34D9"/>
    <w:rsid w:val="002C540B"/>
    <w:rsid w:val="002C55AA"/>
    <w:rsid w:val="002C5C1F"/>
    <w:rsid w:val="002C6052"/>
    <w:rsid w:val="002C6224"/>
    <w:rsid w:val="002C6B60"/>
    <w:rsid w:val="002C6F9C"/>
    <w:rsid w:val="002C7D98"/>
    <w:rsid w:val="002D055F"/>
    <w:rsid w:val="002D0600"/>
    <w:rsid w:val="002D0741"/>
    <w:rsid w:val="002D12EB"/>
    <w:rsid w:val="002D1AFF"/>
    <w:rsid w:val="002D2311"/>
    <w:rsid w:val="002D246D"/>
    <w:rsid w:val="002D28DC"/>
    <w:rsid w:val="002D3209"/>
    <w:rsid w:val="002D362B"/>
    <w:rsid w:val="002D3E36"/>
    <w:rsid w:val="002D4158"/>
    <w:rsid w:val="002D5321"/>
    <w:rsid w:val="002D5D89"/>
    <w:rsid w:val="002D5E21"/>
    <w:rsid w:val="002D6903"/>
    <w:rsid w:val="002D6D3D"/>
    <w:rsid w:val="002D73F6"/>
    <w:rsid w:val="002E0DC0"/>
    <w:rsid w:val="002E2860"/>
    <w:rsid w:val="002E3AE8"/>
    <w:rsid w:val="002E4FE9"/>
    <w:rsid w:val="002E5DC7"/>
    <w:rsid w:val="002E7B8E"/>
    <w:rsid w:val="002E7E07"/>
    <w:rsid w:val="002F179E"/>
    <w:rsid w:val="002F27FE"/>
    <w:rsid w:val="002F30EC"/>
    <w:rsid w:val="002F47F7"/>
    <w:rsid w:val="002F488F"/>
    <w:rsid w:val="002F4F89"/>
    <w:rsid w:val="002F5CED"/>
    <w:rsid w:val="002F61D7"/>
    <w:rsid w:val="002F7A07"/>
    <w:rsid w:val="003004B8"/>
    <w:rsid w:val="003027F7"/>
    <w:rsid w:val="003034F4"/>
    <w:rsid w:val="00303A9E"/>
    <w:rsid w:val="0030416B"/>
    <w:rsid w:val="00305010"/>
    <w:rsid w:val="00305071"/>
    <w:rsid w:val="0030527D"/>
    <w:rsid w:val="00306FE9"/>
    <w:rsid w:val="00307BE9"/>
    <w:rsid w:val="00307C39"/>
    <w:rsid w:val="00307F3D"/>
    <w:rsid w:val="0031072A"/>
    <w:rsid w:val="0031118E"/>
    <w:rsid w:val="00313074"/>
    <w:rsid w:val="003144C4"/>
    <w:rsid w:val="00314660"/>
    <w:rsid w:val="003146D6"/>
    <w:rsid w:val="00314D79"/>
    <w:rsid w:val="00315F9E"/>
    <w:rsid w:val="0032065D"/>
    <w:rsid w:val="003206DF"/>
    <w:rsid w:val="00321208"/>
    <w:rsid w:val="00322055"/>
    <w:rsid w:val="00322C81"/>
    <w:rsid w:val="003233DA"/>
    <w:rsid w:val="003239EA"/>
    <w:rsid w:val="0032560C"/>
    <w:rsid w:val="00325BA3"/>
    <w:rsid w:val="00325C4D"/>
    <w:rsid w:val="00326EC8"/>
    <w:rsid w:val="00327274"/>
    <w:rsid w:val="00327930"/>
    <w:rsid w:val="00327ADF"/>
    <w:rsid w:val="00332241"/>
    <w:rsid w:val="00332784"/>
    <w:rsid w:val="00332ADD"/>
    <w:rsid w:val="0033334E"/>
    <w:rsid w:val="0033441F"/>
    <w:rsid w:val="0033459E"/>
    <w:rsid w:val="00334D96"/>
    <w:rsid w:val="00336BCB"/>
    <w:rsid w:val="003374DA"/>
    <w:rsid w:val="003427A4"/>
    <w:rsid w:val="00344947"/>
    <w:rsid w:val="003472D9"/>
    <w:rsid w:val="00347D24"/>
    <w:rsid w:val="003507D7"/>
    <w:rsid w:val="00351CDD"/>
    <w:rsid w:val="00352534"/>
    <w:rsid w:val="00353E47"/>
    <w:rsid w:val="00354016"/>
    <w:rsid w:val="00355124"/>
    <w:rsid w:val="003554B9"/>
    <w:rsid w:val="00355834"/>
    <w:rsid w:val="0035671C"/>
    <w:rsid w:val="00356805"/>
    <w:rsid w:val="00356F32"/>
    <w:rsid w:val="003571BB"/>
    <w:rsid w:val="00357224"/>
    <w:rsid w:val="0035764D"/>
    <w:rsid w:val="00357ADF"/>
    <w:rsid w:val="00360B26"/>
    <w:rsid w:val="00360C9B"/>
    <w:rsid w:val="003617F4"/>
    <w:rsid w:val="00361F71"/>
    <w:rsid w:val="00362387"/>
    <w:rsid w:val="00362D4D"/>
    <w:rsid w:val="00363C5D"/>
    <w:rsid w:val="003648ED"/>
    <w:rsid w:val="00364DC0"/>
    <w:rsid w:val="00364DCA"/>
    <w:rsid w:val="003654F9"/>
    <w:rsid w:val="00366665"/>
    <w:rsid w:val="0037113E"/>
    <w:rsid w:val="003711DB"/>
    <w:rsid w:val="00371C7B"/>
    <w:rsid w:val="00373470"/>
    <w:rsid w:val="00373E36"/>
    <w:rsid w:val="00375D05"/>
    <w:rsid w:val="003761F1"/>
    <w:rsid w:val="003767CC"/>
    <w:rsid w:val="003770A4"/>
    <w:rsid w:val="00380AD4"/>
    <w:rsid w:val="00381841"/>
    <w:rsid w:val="00382077"/>
    <w:rsid w:val="003823F9"/>
    <w:rsid w:val="003829CA"/>
    <w:rsid w:val="00382D79"/>
    <w:rsid w:val="003834BC"/>
    <w:rsid w:val="003846A4"/>
    <w:rsid w:val="003866A1"/>
    <w:rsid w:val="00387D7B"/>
    <w:rsid w:val="00390C02"/>
    <w:rsid w:val="00390CA6"/>
    <w:rsid w:val="00391270"/>
    <w:rsid w:val="003917F7"/>
    <w:rsid w:val="00391CAC"/>
    <w:rsid w:val="003920BE"/>
    <w:rsid w:val="00392612"/>
    <w:rsid w:val="00393314"/>
    <w:rsid w:val="003938DA"/>
    <w:rsid w:val="0039482B"/>
    <w:rsid w:val="00394CF2"/>
    <w:rsid w:val="00394FD7"/>
    <w:rsid w:val="00396774"/>
    <w:rsid w:val="0039684E"/>
    <w:rsid w:val="00396F7E"/>
    <w:rsid w:val="003A1A2E"/>
    <w:rsid w:val="003A2AF1"/>
    <w:rsid w:val="003A373F"/>
    <w:rsid w:val="003A3E29"/>
    <w:rsid w:val="003A435B"/>
    <w:rsid w:val="003A45C9"/>
    <w:rsid w:val="003A4C77"/>
    <w:rsid w:val="003A5960"/>
    <w:rsid w:val="003A5FCE"/>
    <w:rsid w:val="003A7945"/>
    <w:rsid w:val="003A7F24"/>
    <w:rsid w:val="003B0511"/>
    <w:rsid w:val="003B12FC"/>
    <w:rsid w:val="003B1521"/>
    <w:rsid w:val="003B21D9"/>
    <w:rsid w:val="003B3761"/>
    <w:rsid w:val="003B3A5E"/>
    <w:rsid w:val="003B40F8"/>
    <w:rsid w:val="003B42F7"/>
    <w:rsid w:val="003B5C0C"/>
    <w:rsid w:val="003B5C6E"/>
    <w:rsid w:val="003B7094"/>
    <w:rsid w:val="003B71AA"/>
    <w:rsid w:val="003B7A61"/>
    <w:rsid w:val="003B7AF6"/>
    <w:rsid w:val="003B7F5F"/>
    <w:rsid w:val="003C2B8E"/>
    <w:rsid w:val="003C317C"/>
    <w:rsid w:val="003C3952"/>
    <w:rsid w:val="003C4CBE"/>
    <w:rsid w:val="003C58A7"/>
    <w:rsid w:val="003C5DD6"/>
    <w:rsid w:val="003C60EE"/>
    <w:rsid w:val="003C753D"/>
    <w:rsid w:val="003C77EF"/>
    <w:rsid w:val="003C7E00"/>
    <w:rsid w:val="003D08D1"/>
    <w:rsid w:val="003D0A7F"/>
    <w:rsid w:val="003D1244"/>
    <w:rsid w:val="003D15BA"/>
    <w:rsid w:val="003D168B"/>
    <w:rsid w:val="003D193C"/>
    <w:rsid w:val="003D1CD9"/>
    <w:rsid w:val="003D2444"/>
    <w:rsid w:val="003D31D3"/>
    <w:rsid w:val="003D40E6"/>
    <w:rsid w:val="003D412A"/>
    <w:rsid w:val="003D48C5"/>
    <w:rsid w:val="003D4B1A"/>
    <w:rsid w:val="003D66C6"/>
    <w:rsid w:val="003D6C5D"/>
    <w:rsid w:val="003D6D73"/>
    <w:rsid w:val="003E0738"/>
    <w:rsid w:val="003E432D"/>
    <w:rsid w:val="003E4448"/>
    <w:rsid w:val="003E472A"/>
    <w:rsid w:val="003E68F8"/>
    <w:rsid w:val="003E6964"/>
    <w:rsid w:val="003E7898"/>
    <w:rsid w:val="003F1036"/>
    <w:rsid w:val="003F127A"/>
    <w:rsid w:val="003F1D00"/>
    <w:rsid w:val="003F2946"/>
    <w:rsid w:val="003F2A29"/>
    <w:rsid w:val="003F2E3C"/>
    <w:rsid w:val="003F558F"/>
    <w:rsid w:val="003F6B2F"/>
    <w:rsid w:val="004002ED"/>
    <w:rsid w:val="00401FC7"/>
    <w:rsid w:val="0040221B"/>
    <w:rsid w:val="00402E4A"/>
    <w:rsid w:val="004032A2"/>
    <w:rsid w:val="004038D0"/>
    <w:rsid w:val="00403953"/>
    <w:rsid w:val="00404C4B"/>
    <w:rsid w:val="00405654"/>
    <w:rsid w:val="00405D44"/>
    <w:rsid w:val="00405DC6"/>
    <w:rsid w:val="004061EE"/>
    <w:rsid w:val="00407321"/>
    <w:rsid w:val="0041252E"/>
    <w:rsid w:val="00412C0A"/>
    <w:rsid w:val="00414DCC"/>
    <w:rsid w:val="00414F1C"/>
    <w:rsid w:val="0041597E"/>
    <w:rsid w:val="00415CFA"/>
    <w:rsid w:val="00416609"/>
    <w:rsid w:val="00417007"/>
    <w:rsid w:val="004171B1"/>
    <w:rsid w:val="00417D28"/>
    <w:rsid w:val="00417E1A"/>
    <w:rsid w:val="00420769"/>
    <w:rsid w:val="004209D9"/>
    <w:rsid w:val="00420D15"/>
    <w:rsid w:val="0042150B"/>
    <w:rsid w:val="0042183B"/>
    <w:rsid w:val="00422C0A"/>
    <w:rsid w:val="00422CC5"/>
    <w:rsid w:val="00422F7A"/>
    <w:rsid w:val="00424197"/>
    <w:rsid w:val="0043037F"/>
    <w:rsid w:val="00430EC0"/>
    <w:rsid w:val="0043174A"/>
    <w:rsid w:val="00431CC0"/>
    <w:rsid w:val="0043216A"/>
    <w:rsid w:val="004327D7"/>
    <w:rsid w:val="00432D70"/>
    <w:rsid w:val="00433930"/>
    <w:rsid w:val="00433C63"/>
    <w:rsid w:val="00434C7F"/>
    <w:rsid w:val="00435137"/>
    <w:rsid w:val="0043559D"/>
    <w:rsid w:val="00435D11"/>
    <w:rsid w:val="00440F91"/>
    <w:rsid w:val="00442CF2"/>
    <w:rsid w:val="0044481E"/>
    <w:rsid w:val="00446031"/>
    <w:rsid w:val="00446401"/>
    <w:rsid w:val="00450F2F"/>
    <w:rsid w:val="004510C0"/>
    <w:rsid w:val="0045129F"/>
    <w:rsid w:val="0045297F"/>
    <w:rsid w:val="00453673"/>
    <w:rsid w:val="004537A8"/>
    <w:rsid w:val="00453853"/>
    <w:rsid w:val="00453BCA"/>
    <w:rsid w:val="00455638"/>
    <w:rsid w:val="004560B7"/>
    <w:rsid w:val="004561CD"/>
    <w:rsid w:val="00460742"/>
    <w:rsid w:val="00461752"/>
    <w:rsid w:val="00463609"/>
    <w:rsid w:val="00464D7E"/>
    <w:rsid w:val="00465BA8"/>
    <w:rsid w:val="00466650"/>
    <w:rsid w:val="0046682B"/>
    <w:rsid w:val="00466832"/>
    <w:rsid w:val="0047044C"/>
    <w:rsid w:val="00470C73"/>
    <w:rsid w:val="00470D18"/>
    <w:rsid w:val="004712A5"/>
    <w:rsid w:val="0047216F"/>
    <w:rsid w:val="0047427C"/>
    <w:rsid w:val="004767DF"/>
    <w:rsid w:val="004769F4"/>
    <w:rsid w:val="00482686"/>
    <w:rsid w:val="0048387C"/>
    <w:rsid w:val="00484504"/>
    <w:rsid w:val="0048508E"/>
    <w:rsid w:val="00485759"/>
    <w:rsid w:val="00485C5B"/>
    <w:rsid w:val="004876BE"/>
    <w:rsid w:val="00491C75"/>
    <w:rsid w:val="00492742"/>
    <w:rsid w:val="00492B5E"/>
    <w:rsid w:val="00492D4C"/>
    <w:rsid w:val="00492FCE"/>
    <w:rsid w:val="0049471C"/>
    <w:rsid w:val="00494B43"/>
    <w:rsid w:val="00496705"/>
    <w:rsid w:val="00497504"/>
    <w:rsid w:val="00497623"/>
    <w:rsid w:val="004979A1"/>
    <w:rsid w:val="004A0661"/>
    <w:rsid w:val="004A0990"/>
    <w:rsid w:val="004A0D6A"/>
    <w:rsid w:val="004A15C3"/>
    <w:rsid w:val="004A2385"/>
    <w:rsid w:val="004A2B52"/>
    <w:rsid w:val="004A32D6"/>
    <w:rsid w:val="004A4378"/>
    <w:rsid w:val="004A46B3"/>
    <w:rsid w:val="004A5939"/>
    <w:rsid w:val="004A5EFB"/>
    <w:rsid w:val="004A6550"/>
    <w:rsid w:val="004A6D54"/>
    <w:rsid w:val="004A77AF"/>
    <w:rsid w:val="004A7E18"/>
    <w:rsid w:val="004B0792"/>
    <w:rsid w:val="004B1C11"/>
    <w:rsid w:val="004B2322"/>
    <w:rsid w:val="004B3632"/>
    <w:rsid w:val="004B507E"/>
    <w:rsid w:val="004B5161"/>
    <w:rsid w:val="004B5203"/>
    <w:rsid w:val="004B52AC"/>
    <w:rsid w:val="004B5717"/>
    <w:rsid w:val="004B5C96"/>
    <w:rsid w:val="004B6835"/>
    <w:rsid w:val="004C1839"/>
    <w:rsid w:val="004C260D"/>
    <w:rsid w:val="004C29AF"/>
    <w:rsid w:val="004C35EF"/>
    <w:rsid w:val="004C39A2"/>
    <w:rsid w:val="004C4E17"/>
    <w:rsid w:val="004C567A"/>
    <w:rsid w:val="004C6341"/>
    <w:rsid w:val="004C6393"/>
    <w:rsid w:val="004C777D"/>
    <w:rsid w:val="004C7A13"/>
    <w:rsid w:val="004C7B2C"/>
    <w:rsid w:val="004D04D5"/>
    <w:rsid w:val="004D0E07"/>
    <w:rsid w:val="004D0E34"/>
    <w:rsid w:val="004D2510"/>
    <w:rsid w:val="004D2BDF"/>
    <w:rsid w:val="004D31C6"/>
    <w:rsid w:val="004D45F6"/>
    <w:rsid w:val="004D50F2"/>
    <w:rsid w:val="004D5541"/>
    <w:rsid w:val="004D64C0"/>
    <w:rsid w:val="004D64D6"/>
    <w:rsid w:val="004D71CA"/>
    <w:rsid w:val="004E0A02"/>
    <w:rsid w:val="004E1743"/>
    <w:rsid w:val="004E1A4D"/>
    <w:rsid w:val="004E27CD"/>
    <w:rsid w:val="004E29B3"/>
    <w:rsid w:val="004E2DFA"/>
    <w:rsid w:val="004E368A"/>
    <w:rsid w:val="004E3C16"/>
    <w:rsid w:val="004E3C7F"/>
    <w:rsid w:val="004E3F90"/>
    <w:rsid w:val="004E51C4"/>
    <w:rsid w:val="004E7672"/>
    <w:rsid w:val="004F0462"/>
    <w:rsid w:val="004F0FAC"/>
    <w:rsid w:val="004F1736"/>
    <w:rsid w:val="004F3001"/>
    <w:rsid w:val="004F4126"/>
    <w:rsid w:val="004F4807"/>
    <w:rsid w:val="004F4BFE"/>
    <w:rsid w:val="004F587D"/>
    <w:rsid w:val="004F6FAC"/>
    <w:rsid w:val="004F72E1"/>
    <w:rsid w:val="00500D36"/>
    <w:rsid w:val="00500E90"/>
    <w:rsid w:val="0050162F"/>
    <w:rsid w:val="005020F9"/>
    <w:rsid w:val="00503C1F"/>
    <w:rsid w:val="005047C4"/>
    <w:rsid w:val="005056C1"/>
    <w:rsid w:val="00505C15"/>
    <w:rsid w:val="00506B1B"/>
    <w:rsid w:val="0051002E"/>
    <w:rsid w:val="00510137"/>
    <w:rsid w:val="00510520"/>
    <w:rsid w:val="00511145"/>
    <w:rsid w:val="00512634"/>
    <w:rsid w:val="00513270"/>
    <w:rsid w:val="00514DDB"/>
    <w:rsid w:val="00514E3F"/>
    <w:rsid w:val="00515BE2"/>
    <w:rsid w:val="0051615D"/>
    <w:rsid w:val="00516BE1"/>
    <w:rsid w:val="00516FC1"/>
    <w:rsid w:val="00517FDA"/>
    <w:rsid w:val="00520435"/>
    <w:rsid w:val="00521A5A"/>
    <w:rsid w:val="00522931"/>
    <w:rsid w:val="0052373D"/>
    <w:rsid w:val="00523E66"/>
    <w:rsid w:val="00525017"/>
    <w:rsid w:val="00526B71"/>
    <w:rsid w:val="00526FE0"/>
    <w:rsid w:val="00530744"/>
    <w:rsid w:val="0053104E"/>
    <w:rsid w:val="0053142E"/>
    <w:rsid w:val="00531B23"/>
    <w:rsid w:val="00531C70"/>
    <w:rsid w:val="00534A40"/>
    <w:rsid w:val="00534BD8"/>
    <w:rsid w:val="00534E02"/>
    <w:rsid w:val="00537DDF"/>
    <w:rsid w:val="00540693"/>
    <w:rsid w:val="00540B9B"/>
    <w:rsid w:val="00540E15"/>
    <w:rsid w:val="0054193C"/>
    <w:rsid w:val="00541A9B"/>
    <w:rsid w:val="00541D9D"/>
    <w:rsid w:val="005433BF"/>
    <w:rsid w:val="0054499E"/>
    <w:rsid w:val="00544C6D"/>
    <w:rsid w:val="005457D6"/>
    <w:rsid w:val="00551935"/>
    <w:rsid w:val="00551A7B"/>
    <w:rsid w:val="0055241C"/>
    <w:rsid w:val="00552F38"/>
    <w:rsid w:val="00553438"/>
    <w:rsid w:val="00554A08"/>
    <w:rsid w:val="00554C6F"/>
    <w:rsid w:val="00556EC1"/>
    <w:rsid w:val="00556FCB"/>
    <w:rsid w:val="00560241"/>
    <w:rsid w:val="00561864"/>
    <w:rsid w:val="005638D5"/>
    <w:rsid w:val="00563D0A"/>
    <w:rsid w:val="0056610F"/>
    <w:rsid w:val="005664CC"/>
    <w:rsid w:val="00567104"/>
    <w:rsid w:val="005673F6"/>
    <w:rsid w:val="00567AED"/>
    <w:rsid w:val="00567C89"/>
    <w:rsid w:val="0057001D"/>
    <w:rsid w:val="0057029A"/>
    <w:rsid w:val="0057055A"/>
    <w:rsid w:val="00570807"/>
    <w:rsid w:val="0057215E"/>
    <w:rsid w:val="0057272F"/>
    <w:rsid w:val="005728FC"/>
    <w:rsid w:val="005730BB"/>
    <w:rsid w:val="0057311D"/>
    <w:rsid w:val="00573F88"/>
    <w:rsid w:val="00574489"/>
    <w:rsid w:val="00574882"/>
    <w:rsid w:val="00574FDC"/>
    <w:rsid w:val="00576B81"/>
    <w:rsid w:val="00577DD9"/>
    <w:rsid w:val="00580091"/>
    <w:rsid w:val="00581D79"/>
    <w:rsid w:val="00581DE3"/>
    <w:rsid w:val="0058208E"/>
    <w:rsid w:val="0058283C"/>
    <w:rsid w:val="0058352D"/>
    <w:rsid w:val="005835DF"/>
    <w:rsid w:val="00583700"/>
    <w:rsid w:val="00584573"/>
    <w:rsid w:val="00584DE2"/>
    <w:rsid w:val="00585C98"/>
    <w:rsid w:val="00585F82"/>
    <w:rsid w:val="00586045"/>
    <w:rsid w:val="00590D07"/>
    <w:rsid w:val="0059381C"/>
    <w:rsid w:val="00593AB7"/>
    <w:rsid w:val="005953EB"/>
    <w:rsid w:val="00596266"/>
    <w:rsid w:val="0059714C"/>
    <w:rsid w:val="00597583"/>
    <w:rsid w:val="00597D65"/>
    <w:rsid w:val="005A04EA"/>
    <w:rsid w:val="005A108F"/>
    <w:rsid w:val="005A1D06"/>
    <w:rsid w:val="005A25D8"/>
    <w:rsid w:val="005A2631"/>
    <w:rsid w:val="005A6211"/>
    <w:rsid w:val="005A65D0"/>
    <w:rsid w:val="005A6828"/>
    <w:rsid w:val="005A7C2B"/>
    <w:rsid w:val="005B1A70"/>
    <w:rsid w:val="005B1B7A"/>
    <w:rsid w:val="005B214B"/>
    <w:rsid w:val="005B25AA"/>
    <w:rsid w:val="005B4D28"/>
    <w:rsid w:val="005B4F1C"/>
    <w:rsid w:val="005B6BC5"/>
    <w:rsid w:val="005B7134"/>
    <w:rsid w:val="005C0C58"/>
    <w:rsid w:val="005C132F"/>
    <w:rsid w:val="005C1C00"/>
    <w:rsid w:val="005C2786"/>
    <w:rsid w:val="005C2C1E"/>
    <w:rsid w:val="005C3167"/>
    <w:rsid w:val="005C3E16"/>
    <w:rsid w:val="005C47E0"/>
    <w:rsid w:val="005C4A12"/>
    <w:rsid w:val="005C4EAC"/>
    <w:rsid w:val="005C541D"/>
    <w:rsid w:val="005C5B39"/>
    <w:rsid w:val="005C5F26"/>
    <w:rsid w:val="005C607F"/>
    <w:rsid w:val="005D005A"/>
    <w:rsid w:val="005D05C3"/>
    <w:rsid w:val="005D0F59"/>
    <w:rsid w:val="005D32FE"/>
    <w:rsid w:val="005D3437"/>
    <w:rsid w:val="005D36BF"/>
    <w:rsid w:val="005D4E13"/>
    <w:rsid w:val="005D5F7A"/>
    <w:rsid w:val="005D608F"/>
    <w:rsid w:val="005D6A7B"/>
    <w:rsid w:val="005D76FF"/>
    <w:rsid w:val="005E163F"/>
    <w:rsid w:val="005E28C3"/>
    <w:rsid w:val="005E293B"/>
    <w:rsid w:val="005E35ED"/>
    <w:rsid w:val="005E3F91"/>
    <w:rsid w:val="005E44C6"/>
    <w:rsid w:val="005E4617"/>
    <w:rsid w:val="005E4915"/>
    <w:rsid w:val="005E5616"/>
    <w:rsid w:val="005E5976"/>
    <w:rsid w:val="005E6879"/>
    <w:rsid w:val="005E68EE"/>
    <w:rsid w:val="005E7DE6"/>
    <w:rsid w:val="005F0B7B"/>
    <w:rsid w:val="005F1F0B"/>
    <w:rsid w:val="005F2152"/>
    <w:rsid w:val="005F22EC"/>
    <w:rsid w:val="005F4A01"/>
    <w:rsid w:val="005F6F31"/>
    <w:rsid w:val="005F70EC"/>
    <w:rsid w:val="006001B7"/>
    <w:rsid w:val="0060174D"/>
    <w:rsid w:val="00601D09"/>
    <w:rsid w:val="00601DB1"/>
    <w:rsid w:val="00601F07"/>
    <w:rsid w:val="00602469"/>
    <w:rsid w:val="00603A56"/>
    <w:rsid w:val="00605080"/>
    <w:rsid w:val="0060518A"/>
    <w:rsid w:val="00605A55"/>
    <w:rsid w:val="006067AE"/>
    <w:rsid w:val="00606BC0"/>
    <w:rsid w:val="006107C2"/>
    <w:rsid w:val="0061093C"/>
    <w:rsid w:val="006110DF"/>
    <w:rsid w:val="006133E6"/>
    <w:rsid w:val="00613968"/>
    <w:rsid w:val="00613A25"/>
    <w:rsid w:val="00615347"/>
    <w:rsid w:val="00615826"/>
    <w:rsid w:val="006166BD"/>
    <w:rsid w:val="00620BAB"/>
    <w:rsid w:val="0062121B"/>
    <w:rsid w:val="006222C7"/>
    <w:rsid w:val="0062237C"/>
    <w:rsid w:val="00622552"/>
    <w:rsid w:val="006226A0"/>
    <w:rsid w:val="00624AB9"/>
    <w:rsid w:val="00625941"/>
    <w:rsid w:val="00626482"/>
    <w:rsid w:val="0062655A"/>
    <w:rsid w:val="006266DD"/>
    <w:rsid w:val="006275BD"/>
    <w:rsid w:val="006279D4"/>
    <w:rsid w:val="00630C32"/>
    <w:rsid w:val="006313C8"/>
    <w:rsid w:val="006313E0"/>
    <w:rsid w:val="00631AF4"/>
    <w:rsid w:val="006337D4"/>
    <w:rsid w:val="00634B32"/>
    <w:rsid w:val="00634DB2"/>
    <w:rsid w:val="00637309"/>
    <w:rsid w:val="00637E06"/>
    <w:rsid w:val="00637EE7"/>
    <w:rsid w:val="0064083A"/>
    <w:rsid w:val="0064163A"/>
    <w:rsid w:val="00641750"/>
    <w:rsid w:val="00642154"/>
    <w:rsid w:val="00642670"/>
    <w:rsid w:val="00642819"/>
    <w:rsid w:val="006430A9"/>
    <w:rsid w:val="006433E2"/>
    <w:rsid w:val="0064403F"/>
    <w:rsid w:val="0064677F"/>
    <w:rsid w:val="00646AAF"/>
    <w:rsid w:val="00650FFD"/>
    <w:rsid w:val="00651445"/>
    <w:rsid w:val="00651D07"/>
    <w:rsid w:val="0065252A"/>
    <w:rsid w:val="00652B32"/>
    <w:rsid w:val="00652BF8"/>
    <w:rsid w:val="006533E5"/>
    <w:rsid w:val="00654A2D"/>
    <w:rsid w:val="00654BE0"/>
    <w:rsid w:val="00654D8A"/>
    <w:rsid w:val="00654F60"/>
    <w:rsid w:val="00655F13"/>
    <w:rsid w:val="006574DF"/>
    <w:rsid w:val="006578A5"/>
    <w:rsid w:val="00657C7B"/>
    <w:rsid w:val="00660B12"/>
    <w:rsid w:val="006615CE"/>
    <w:rsid w:val="00661606"/>
    <w:rsid w:val="00662268"/>
    <w:rsid w:val="00662291"/>
    <w:rsid w:val="00662751"/>
    <w:rsid w:val="00665143"/>
    <w:rsid w:val="00671906"/>
    <w:rsid w:val="00671ADC"/>
    <w:rsid w:val="00672C69"/>
    <w:rsid w:val="00673354"/>
    <w:rsid w:val="00673634"/>
    <w:rsid w:val="00674538"/>
    <w:rsid w:val="00674574"/>
    <w:rsid w:val="00675489"/>
    <w:rsid w:val="006769EA"/>
    <w:rsid w:val="006771CB"/>
    <w:rsid w:val="00677A9B"/>
    <w:rsid w:val="00677E2B"/>
    <w:rsid w:val="006804E6"/>
    <w:rsid w:val="00681A2F"/>
    <w:rsid w:val="0068235C"/>
    <w:rsid w:val="0068333A"/>
    <w:rsid w:val="00683C0C"/>
    <w:rsid w:val="00683E8C"/>
    <w:rsid w:val="00685278"/>
    <w:rsid w:val="006862E0"/>
    <w:rsid w:val="00686E57"/>
    <w:rsid w:val="00687AC2"/>
    <w:rsid w:val="006917A9"/>
    <w:rsid w:val="006924BB"/>
    <w:rsid w:val="00692C76"/>
    <w:rsid w:val="00692EFD"/>
    <w:rsid w:val="0069388D"/>
    <w:rsid w:val="00693DB3"/>
    <w:rsid w:val="00694122"/>
    <w:rsid w:val="00695488"/>
    <w:rsid w:val="00696233"/>
    <w:rsid w:val="0069697F"/>
    <w:rsid w:val="00696A50"/>
    <w:rsid w:val="0069784F"/>
    <w:rsid w:val="00697B76"/>
    <w:rsid w:val="006A081B"/>
    <w:rsid w:val="006A10C6"/>
    <w:rsid w:val="006A1469"/>
    <w:rsid w:val="006A15E1"/>
    <w:rsid w:val="006A4BCC"/>
    <w:rsid w:val="006A4ECC"/>
    <w:rsid w:val="006A5C00"/>
    <w:rsid w:val="006A5C8A"/>
    <w:rsid w:val="006A6B47"/>
    <w:rsid w:val="006A6D11"/>
    <w:rsid w:val="006A775C"/>
    <w:rsid w:val="006A7F4E"/>
    <w:rsid w:val="006B01A9"/>
    <w:rsid w:val="006B06D4"/>
    <w:rsid w:val="006B08E0"/>
    <w:rsid w:val="006B0B7E"/>
    <w:rsid w:val="006B0BC9"/>
    <w:rsid w:val="006B2877"/>
    <w:rsid w:val="006B306D"/>
    <w:rsid w:val="006B355E"/>
    <w:rsid w:val="006B45E1"/>
    <w:rsid w:val="006B4664"/>
    <w:rsid w:val="006B56B7"/>
    <w:rsid w:val="006B6C2A"/>
    <w:rsid w:val="006B6F90"/>
    <w:rsid w:val="006B78E1"/>
    <w:rsid w:val="006B7DEE"/>
    <w:rsid w:val="006C0135"/>
    <w:rsid w:val="006C0982"/>
    <w:rsid w:val="006C169A"/>
    <w:rsid w:val="006C1FB7"/>
    <w:rsid w:val="006C20E4"/>
    <w:rsid w:val="006C34B7"/>
    <w:rsid w:val="006C3CED"/>
    <w:rsid w:val="006C3F21"/>
    <w:rsid w:val="006C4166"/>
    <w:rsid w:val="006C4463"/>
    <w:rsid w:val="006C536E"/>
    <w:rsid w:val="006C6752"/>
    <w:rsid w:val="006C6A1B"/>
    <w:rsid w:val="006C6B02"/>
    <w:rsid w:val="006C7228"/>
    <w:rsid w:val="006C7B28"/>
    <w:rsid w:val="006C7E93"/>
    <w:rsid w:val="006D0693"/>
    <w:rsid w:val="006D1EFA"/>
    <w:rsid w:val="006D200E"/>
    <w:rsid w:val="006D2806"/>
    <w:rsid w:val="006D4A2E"/>
    <w:rsid w:val="006D4DEB"/>
    <w:rsid w:val="006D5228"/>
    <w:rsid w:val="006D58A6"/>
    <w:rsid w:val="006D5EE4"/>
    <w:rsid w:val="006D7791"/>
    <w:rsid w:val="006D7F5A"/>
    <w:rsid w:val="006E0863"/>
    <w:rsid w:val="006E145B"/>
    <w:rsid w:val="006E149F"/>
    <w:rsid w:val="006E2A03"/>
    <w:rsid w:val="006E3CA0"/>
    <w:rsid w:val="006E3DC7"/>
    <w:rsid w:val="006E4048"/>
    <w:rsid w:val="006E6E1C"/>
    <w:rsid w:val="006E6F0D"/>
    <w:rsid w:val="006E70D0"/>
    <w:rsid w:val="006F2370"/>
    <w:rsid w:val="006F33A5"/>
    <w:rsid w:val="006F3F7E"/>
    <w:rsid w:val="006F4501"/>
    <w:rsid w:val="006F47AB"/>
    <w:rsid w:val="006F498A"/>
    <w:rsid w:val="006F5116"/>
    <w:rsid w:val="006F7492"/>
    <w:rsid w:val="006F76BD"/>
    <w:rsid w:val="006F7E35"/>
    <w:rsid w:val="00700876"/>
    <w:rsid w:val="00702F2C"/>
    <w:rsid w:val="00703A4D"/>
    <w:rsid w:val="00704D6F"/>
    <w:rsid w:val="00706CA3"/>
    <w:rsid w:val="0070746F"/>
    <w:rsid w:val="007075CF"/>
    <w:rsid w:val="00710DF2"/>
    <w:rsid w:val="00710E32"/>
    <w:rsid w:val="0071179D"/>
    <w:rsid w:val="007118A2"/>
    <w:rsid w:val="0071201B"/>
    <w:rsid w:val="007130C1"/>
    <w:rsid w:val="00714059"/>
    <w:rsid w:val="00714527"/>
    <w:rsid w:val="007156BA"/>
    <w:rsid w:val="00715851"/>
    <w:rsid w:val="00715D20"/>
    <w:rsid w:val="0071666D"/>
    <w:rsid w:val="00717A0F"/>
    <w:rsid w:val="007206C8"/>
    <w:rsid w:val="00720881"/>
    <w:rsid w:val="00720BB7"/>
    <w:rsid w:val="00720D3A"/>
    <w:rsid w:val="0072142E"/>
    <w:rsid w:val="00721D1C"/>
    <w:rsid w:val="00722C6C"/>
    <w:rsid w:val="0072329D"/>
    <w:rsid w:val="00724643"/>
    <w:rsid w:val="00724C18"/>
    <w:rsid w:val="00725748"/>
    <w:rsid w:val="00726D66"/>
    <w:rsid w:val="00726DBB"/>
    <w:rsid w:val="00730ADE"/>
    <w:rsid w:val="00731F40"/>
    <w:rsid w:val="007325D9"/>
    <w:rsid w:val="00734374"/>
    <w:rsid w:val="00734DEA"/>
    <w:rsid w:val="00736A30"/>
    <w:rsid w:val="00737B12"/>
    <w:rsid w:val="00740699"/>
    <w:rsid w:val="00741F6B"/>
    <w:rsid w:val="00743F8C"/>
    <w:rsid w:val="00745FDF"/>
    <w:rsid w:val="00746BC4"/>
    <w:rsid w:val="00750CD3"/>
    <w:rsid w:val="00751258"/>
    <w:rsid w:val="0075144A"/>
    <w:rsid w:val="0075169C"/>
    <w:rsid w:val="00752327"/>
    <w:rsid w:val="0075275C"/>
    <w:rsid w:val="0075280B"/>
    <w:rsid w:val="0075512D"/>
    <w:rsid w:val="00757A4D"/>
    <w:rsid w:val="00760096"/>
    <w:rsid w:val="007611F8"/>
    <w:rsid w:val="007617E0"/>
    <w:rsid w:val="00761F00"/>
    <w:rsid w:val="00761F2E"/>
    <w:rsid w:val="00762230"/>
    <w:rsid w:val="00762B0E"/>
    <w:rsid w:val="00762B0F"/>
    <w:rsid w:val="00763B5C"/>
    <w:rsid w:val="007666B7"/>
    <w:rsid w:val="007671DB"/>
    <w:rsid w:val="0076758B"/>
    <w:rsid w:val="00770135"/>
    <w:rsid w:val="0077027B"/>
    <w:rsid w:val="00770829"/>
    <w:rsid w:val="00770D5D"/>
    <w:rsid w:val="00771555"/>
    <w:rsid w:val="00771892"/>
    <w:rsid w:val="007723DD"/>
    <w:rsid w:val="0077380A"/>
    <w:rsid w:val="00774C0E"/>
    <w:rsid w:val="00775701"/>
    <w:rsid w:val="00775FF5"/>
    <w:rsid w:val="00776108"/>
    <w:rsid w:val="00776D91"/>
    <w:rsid w:val="00777240"/>
    <w:rsid w:val="007772E7"/>
    <w:rsid w:val="00777DEA"/>
    <w:rsid w:val="0078057F"/>
    <w:rsid w:val="0078074B"/>
    <w:rsid w:val="00780993"/>
    <w:rsid w:val="00780A33"/>
    <w:rsid w:val="00780F43"/>
    <w:rsid w:val="00781B5C"/>
    <w:rsid w:val="00781C21"/>
    <w:rsid w:val="00782F3D"/>
    <w:rsid w:val="007837BA"/>
    <w:rsid w:val="00783F24"/>
    <w:rsid w:val="00784854"/>
    <w:rsid w:val="007849BF"/>
    <w:rsid w:val="00784A61"/>
    <w:rsid w:val="00784D58"/>
    <w:rsid w:val="00785093"/>
    <w:rsid w:val="007854AE"/>
    <w:rsid w:val="00785ECB"/>
    <w:rsid w:val="00786650"/>
    <w:rsid w:val="00790057"/>
    <w:rsid w:val="0079010B"/>
    <w:rsid w:val="00790B4A"/>
    <w:rsid w:val="00792237"/>
    <w:rsid w:val="00792F5F"/>
    <w:rsid w:val="007943AA"/>
    <w:rsid w:val="00794C2B"/>
    <w:rsid w:val="00795383"/>
    <w:rsid w:val="007967D9"/>
    <w:rsid w:val="00796B6E"/>
    <w:rsid w:val="00797180"/>
    <w:rsid w:val="00797184"/>
    <w:rsid w:val="00797F04"/>
    <w:rsid w:val="007A021E"/>
    <w:rsid w:val="007A0DFC"/>
    <w:rsid w:val="007A1FB5"/>
    <w:rsid w:val="007A36C7"/>
    <w:rsid w:val="007A4066"/>
    <w:rsid w:val="007A5BDE"/>
    <w:rsid w:val="007A614D"/>
    <w:rsid w:val="007A63F3"/>
    <w:rsid w:val="007A784D"/>
    <w:rsid w:val="007B00A8"/>
    <w:rsid w:val="007B1DD2"/>
    <w:rsid w:val="007B240C"/>
    <w:rsid w:val="007B2E45"/>
    <w:rsid w:val="007B2E79"/>
    <w:rsid w:val="007B2EFA"/>
    <w:rsid w:val="007B33DD"/>
    <w:rsid w:val="007B3521"/>
    <w:rsid w:val="007B4D90"/>
    <w:rsid w:val="007B5512"/>
    <w:rsid w:val="007B68DB"/>
    <w:rsid w:val="007B6B78"/>
    <w:rsid w:val="007B6C66"/>
    <w:rsid w:val="007B785C"/>
    <w:rsid w:val="007C02FD"/>
    <w:rsid w:val="007C0B50"/>
    <w:rsid w:val="007C1B60"/>
    <w:rsid w:val="007C2672"/>
    <w:rsid w:val="007C33CC"/>
    <w:rsid w:val="007C44BC"/>
    <w:rsid w:val="007C59FC"/>
    <w:rsid w:val="007C712A"/>
    <w:rsid w:val="007C7550"/>
    <w:rsid w:val="007D0935"/>
    <w:rsid w:val="007D1C26"/>
    <w:rsid w:val="007D2884"/>
    <w:rsid w:val="007D3D97"/>
    <w:rsid w:val="007D4C74"/>
    <w:rsid w:val="007D4CB1"/>
    <w:rsid w:val="007D6124"/>
    <w:rsid w:val="007D6412"/>
    <w:rsid w:val="007D6DB1"/>
    <w:rsid w:val="007D7FA1"/>
    <w:rsid w:val="007E14C7"/>
    <w:rsid w:val="007E1BCC"/>
    <w:rsid w:val="007E1C2C"/>
    <w:rsid w:val="007E3228"/>
    <w:rsid w:val="007E3556"/>
    <w:rsid w:val="007E3FA2"/>
    <w:rsid w:val="007E48A5"/>
    <w:rsid w:val="007E5675"/>
    <w:rsid w:val="007E6C21"/>
    <w:rsid w:val="007E71DB"/>
    <w:rsid w:val="007F0791"/>
    <w:rsid w:val="007F1030"/>
    <w:rsid w:val="007F1896"/>
    <w:rsid w:val="007F3A86"/>
    <w:rsid w:val="007F3D3F"/>
    <w:rsid w:val="007F559E"/>
    <w:rsid w:val="007F7B77"/>
    <w:rsid w:val="0080009A"/>
    <w:rsid w:val="00801AE0"/>
    <w:rsid w:val="00801C6E"/>
    <w:rsid w:val="0080200A"/>
    <w:rsid w:val="00802356"/>
    <w:rsid w:val="00802557"/>
    <w:rsid w:val="008032BF"/>
    <w:rsid w:val="00803314"/>
    <w:rsid w:val="00803531"/>
    <w:rsid w:val="00804223"/>
    <w:rsid w:val="00806593"/>
    <w:rsid w:val="008065E6"/>
    <w:rsid w:val="00807CCB"/>
    <w:rsid w:val="00810085"/>
    <w:rsid w:val="00810B86"/>
    <w:rsid w:val="00810C7F"/>
    <w:rsid w:val="00811FDF"/>
    <w:rsid w:val="00812CCB"/>
    <w:rsid w:val="00813551"/>
    <w:rsid w:val="00813CDB"/>
    <w:rsid w:val="00815A87"/>
    <w:rsid w:val="00816539"/>
    <w:rsid w:val="00816AA0"/>
    <w:rsid w:val="0081703B"/>
    <w:rsid w:val="008202F5"/>
    <w:rsid w:val="00820BA2"/>
    <w:rsid w:val="0082156D"/>
    <w:rsid w:val="008217A2"/>
    <w:rsid w:val="00824A84"/>
    <w:rsid w:val="0083131B"/>
    <w:rsid w:val="00831E2E"/>
    <w:rsid w:val="00832254"/>
    <w:rsid w:val="00832403"/>
    <w:rsid w:val="008328E0"/>
    <w:rsid w:val="0083512B"/>
    <w:rsid w:val="008351C2"/>
    <w:rsid w:val="00835ABB"/>
    <w:rsid w:val="00836363"/>
    <w:rsid w:val="00836365"/>
    <w:rsid w:val="008375A4"/>
    <w:rsid w:val="00837BD1"/>
    <w:rsid w:val="008401EB"/>
    <w:rsid w:val="00842820"/>
    <w:rsid w:val="00842D7C"/>
    <w:rsid w:val="0084397A"/>
    <w:rsid w:val="0084479B"/>
    <w:rsid w:val="00845C50"/>
    <w:rsid w:val="00845E0C"/>
    <w:rsid w:val="00846302"/>
    <w:rsid w:val="00851189"/>
    <w:rsid w:val="00851878"/>
    <w:rsid w:val="00852DC1"/>
    <w:rsid w:val="008544E5"/>
    <w:rsid w:val="00854532"/>
    <w:rsid w:val="00855D95"/>
    <w:rsid w:val="00856558"/>
    <w:rsid w:val="00857492"/>
    <w:rsid w:val="008578C4"/>
    <w:rsid w:val="008601A3"/>
    <w:rsid w:val="0086034C"/>
    <w:rsid w:val="008604ED"/>
    <w:rsid w:val="00860D7B"/>
    <w:rsid w:val="00860DF2"/>
    <w:rsid w:val="00861585"/>
    <w:rsid w:val="00862570"/>
    <w:rsid w:val="00862954"/>
    <w:rsid w:val="0086303B"/>
    <w:rsid w:val="008635F2"/>
    <w:rsid w:val="00863960"/>
    <w:rsid w:val="00865A65"/>
    <w:rsid w:val="00866ADC"/>
    <w:rsid w:val="0086752C"/>
    <w:rsid w:val="00867CC8"/>
    <w:rsid w:val="00870242"/>
    <w:rsid w:val="00870624"/>
    <w:rsid w:val="008719E9"/>
    <w:rsid w:val="00871F57"/>
    <w:rsid w:val="008723C5"/>
    <w:rsid w:val="008729FE"/>
    <w:rsid w:val="00873B39"/>
    <w:rsid w:val="00873E83"/>
    <w:rsid w:val="00874008"/>
    <w:rsid w:val="00874996"/>
    <w:rsid w:val="008758C5"/>
    <w:rsid w:val="00880833"/>
    <w:rsid w:val="00881063"/>
    <w:rsid w:val="00882063"/>
    <w:rsid w:val="00882093"/>
    <w:rsid w:val="008826ED"/>
    <w:rsid w:val="008827F6"/>
    <w:rsid w:val="00883D02"/>
    <w:rsid w:val="00884A9E"/>
    <w:rsid w:val="0088534C"/>
    <w:rsid w:val="00886E4D"/>
    <w:rsid w:val="008904C9"/>
    <w:rsid w:val="00890648"/>
    <w:rsid w:val="00891930"/>
    <w:rsid w:val="008942E8"/>
    <w:rsid w:val="00897289"/>
    <w:rsid w:val="00897894"/>
    <w:rsid w:val="008A1899"/>
    <w:rsid w:val="008A29B0"/>
    <w:rsid w:val="008A3384"/>
    <w:rsid w:val="008A3FE6"/>
    <w:rsid w:val="008A4BC0"/>
    <w:rsid w:val="008A4DCB"/>
    <w:rsid w:val="008A6247"/>
    <w:rsid w:val="008A70B4"/>
    <w:rsid w:val="008A73BD"/>
    <w:rsid w:val="008B0418"/>
    <w:rsid w:val="008B0B34"/>
    <w:rsid w:val="008B3104"/>
    <w:rsid w:val="008B39B1"/>
    <w:rsid w:val="008B4556"/>
    <w:rsid w:val="008B465E"/>
    <w:rsid w:val="008B4BB3"/>
    <w:rsid w:val="008B5390"/>
    <w:rsid w:val="008B6A41"/>
    <w:rsid w:val="008C0F32"/>
    <w:rsid w:val="008C24C5"/>
    <w:rsid w:val="008C2D92"/>
    <w:rsid w:val="008C33AA"/>
    <w:rsid w:val="008C6107"/>
    <w:rsid w:val="008C7305"/>
    <w:rsid w:val="008D0420"/>
    <w:rsid w:val="008D0990"/>
    <w:rsid w:val="008D14E3"/>
    <w:rsid w:val="008D16B2"/>
    <w:rsid w:val="008D203B"/>
    <w:rsid w:val="008D43E2"/>
    <w:rsid w:val="008D43F6"/>
    <w:rsid w:val="008D480A"/>
    <w:rsid w:val="008D49D4"/>
    <w:rsid w:val="008D6050"/>
    <w:rsid w:val="008D6372"/>
    <w:rsid w:val="008D6863"/>
    <w:rsid w:val="008D6D3C"/>
    <w:rsid w:val="008D6DC1"/>
    <w:rsid w:val="008D7214"/>
    <w:rsid w:val="008D7AFF"/>
    <w:rsid w:val="008E09EE"/>
    <w:rsid w:val="008E0E7C"/>
    <w:rsid w:val="008E2EF5"/>
    <w:rsid w:val="008E38BD"/>
    <w:rsid w:val="008E3E26"/>
    <w:rsid w:val="008E3EEC"/>
    <w:rsid w:val="008E53DC"/>
    <w:rsid w:val="008E5BC8"/>
    <w:rsid w:val="008E6B17"/>
    <w:rsid w:val="008E7152"/>
    <w:rsid w:val="008E7218"/>
    <w:rsid w:val="008E782D"/>
    <w:rsid w:val="008E7E48"/>
    <w:rsid w:val="008F01A0"/>
    <w:rsid w:val="008F022A"/>
    <w:rsid w:val="008F2E6E"/>
    <w:rsid w:val="008F3103"/>
    <w:rsid w:val="008F3AFB"/>
    <w:rsid w:val="008F4310"/>
    <w:rsid w:val="008F5B2B"/>
    <w:rsid w:val="008F6B91"/>
    <w:rsid w:val="008F7C47"/>
    <w:rsid w:val="00901265"/>
    <w:rsid w:val="00901793"/>
    <w:rsid w:val="0090187D"/>
    <w:rsid w:val="00901AED"/>
    <w:rsid w:val="00902F10"/>
    <w:rsid w:val="009034D2"/>
    <w:rsid w:val="0090399E"/>
    <w:rsid w:val="0090423F"/>
    <w:rsid w:val="00904351"/>
    <w:rsid w:val="00904468"/>
    <w:rsid w:val="0090476E"/>
    <w:rsid w:val="00905394"/>
    <w:rsid w:val="009066A8"/>
    <w:rsid w:val="009117C4"/>
    <w:rsid w:val="00911F58"/>
    <w:rsid w:val="00912C75"/>
    <w:rsid w:val="00915F42"/>
    <w:rsid w:val="00916103"/>
    <w:rsid w:val="0091700F"/>
    <w:rsid w:val="00917216"/>
    <w:rsid w:val="009176B9"/>
    <w:rsid w:val="00917D52"/>
    <w:rsid w:val="009203E0"/>
    <w:rsid w:val="00920514"/>
    <w:rsid w:val="00920CF5"/>
    <w:rsid w:val="00920EB9"/>
    <w:rsid w:val="00921AD8"/>
    <w:rsid w:val="00921AF3"/>
    <w:rsid w:val="00922DC2"/>
    <w:rsid w:val="00923004"/>
    <w:rsid w:val="00923B60"/>
    <w:rsid w:val="00923CCF"/>
    <w:rsid w:val="00923D7F"/>
    <w:rsid w:val="00924287"/>
    <w:rsid w:val="009268EC"/>
    <w:rsid w:val="009277BF"/>
    <w:rsid w:val="0093010C"/>
    <w:rsid w:val="009304F6"/>
    <w:rsid w:val="00935A95"/>
    <w:rsid w:val="00936231"/>
    <w:rsid w:val="00937FD2"/>
    <w:rsid w:val="0094042A"/>
    <w:rsid w:val="00940A9B"/>
    <w:rsid w:val="00940E57"/>
    <w:rsid w:val="009412E9"/>
    <w:rsid w:val="009416AC"/>
    <w:rsid w:val="00941BA0"/>
    <w:rsid w:val="00944C3E"/>
    <w:rsid w:val="0094532A"/>
    <w:rsid w:val="0094600C"/>
    <w:rsid w:val="00946B71"/>
    <w:rsid w:val="00946C04"/>
    <w:rsid w:val="00946DBA"/>
    <w:rsid w:val="0095159A"/>
    <w:rsid w:val="009517E5"/>
    <w:rsid w:val="00952548"/>
    <w:rsid w:val="009531B1"/>
    <w:rsid w:val="009537B4"/>
    <w:rsid w:val="00953805"/>
    <w:rsid w:val="009538D3"/>
    <w:rsid w:val="0095422A"/>
    <w:rsid w:val="0095511B"/>
    <w:rsid w:val="009551A2"/>
    <w:rsid w:val="00955B06"/>
    <w:rsid w:val="00955CFB"/>
    <w:rsid w:val="00957394"/>
    <w:rsid w:val="0096164E"/>
    <w:rsid w:val="00961D62"/>
    <w:rsid w:val="009633FC"/>
    <w:rsid w:val="00963830"/>
    <w:rsid w:val="009638BA"/>
    <w:rsid w:val="00963A98"/>
    <w:rsid w:val="00963D86"/>
    <w:rsid w:val="0096418D"/>
    <w:rsid w:val="0096478E"/>
    <w:rsid w:val="00965480"/>
    <w:rsid w:val="009668F9"/>
    <w:rsid w:val="009676A3"/>
    <w:rsid w:val="00971AB7"/>
    <w:rsid w:val="00973589"/>
    <w:rsid w:val="00973653"/>
    <w:rsid w:val="0097589F"/>
    <w:rsid w:val="0097602B"/>
    <w:rsid w:val="009760EE"/>
    <w:rsid w:val="00976C4D"/>
    <w:rsid w:val="00976C75"/>
    <w:rsid w:val="009806C7"/>
    <w:rsid w:val="009818F8"/>
    <w:rsid w:val="00981903"/>
    <w:rsid w:val="0098209E"/>
    <w:rsid w:val="00982A74"/>
    <w:rsid w:val="00982DEE"/>
    <w:rsid w:val="00983BC9"/>
    <w:rsid w:val="00983E33"/>
    <w:rsid w:val="00984CD5"/>
    <w:rsid w:val="0098519D"/>
    <w:rsid w:val="00986A7C"/>
    <w:rsid w:val="00986D7F"/>
    <w:rsid w:val="009904B9"/>
    <w:rsid w:val="009923BC"/>
    <w:rsid w:val="00992770"/>
    <w:rsid w:val="00992BD8"/>
    <w:rsid w:val="00993AC2"/>
    <w:rsid w:val="009941DA"/>
    <w:rsid w:val="00994745"/>
    <w:rsid w:val="00996BD1"/>
    <w:rsid w:val="00997C61"/>
    <w:rsid w:val="009A0C3E"/>
    <w:rsid w:val="009A19FA"/>
    <w:rsid w:val="009A1DE1"/>
    <w:rsid w:val="009A22C2"/>
    <w:rsid w:val="009A274C"/>
    <w:rsid w:val="009A328B"/>
    <w:rsid w:val="009A39EB"/>
    <w:rsid w:val="009A3E42"/>
    <w:rsid w:val="009A44BC"/>
    <w:rsid w:val="009A61A1"/>
    <w:rsid w:val="009A6C18"/>
    <w:rsid w:val="009B1001"/>
    <w:rsid w:val="009B201D"/>
    <w:rsid w:val="009B226E"/>
    <w:rsid w:val="009B381D"/>
    <w:rsid w:val="009B42C7"/>
    <w:rsid w:val="009B436B"/>
    <w:rsid w:val="009B4EBD"/>
    <w:rsid w:val="009B58F6"/>
    <w:rsid w:val="009C0D11"/>
    <w:rsid w:val="009C130D"/>
    <w:rsid w:val="009C1497"/>
    <w:rsid w:val="009C3148"/>
    <w:rsid w:val="009C4263"/>
    <w:rsid w:val="009C58D4"/>
    <w:rsid w:val="009C63F2"/>
    <w:rsid w:val="009C6EDE"/>
    <w:rsid w:val="009C779D"/>
    <w:rsid w:val="009C7EAB"/>
    <w:rsid w:val="009D034C"/>
    <w:rsid w:val="009D3164"/>
    <w:rsid w:val="009D334C"/>
    <w:rsid w:val="009D4773"/>
    <w:rsid w:val="009D5270"/>
    <w:rsid w:val="009D55C1"/>
    <w:rsid w:val="009D5CEA"/>
    <w:rsid w:val="009D7069"/>
    <w:rsid w:val="009D734F"/>
    <w:rsid w:val="009D7E41"/>
    <w:rsid w:val="009E05BB"/>
    <w:rsid w:val="009E17A3"/>
    <w:rsid w:val="009E1D33"/>
    <w:rsid w:val="009E1FB2"/>
    <w:rsid w:val="009E2A62"/>
    <w:rsid w:val="009E30CA"/>
    <w:rsid w:val="009E3B84"/>
    <w:rsid w:val="009E3FAC"/>
    <w:rsid w:val="009E44F4"/>
    <w:rsid w:val="009E5D7D"/>
    <w:rsid w:val="009E689E"/>
    <w:rsid w:val="009E7420"/>
    <w:rsid w:val="009E7847"/>
    <w:rsid w:val="009E78A2"/>
    <w:rsid w:val="009F0C68"/>
    <w:rsid w:val="009F11DF"/>
    <w:rsid w:val="009F1396"/>
    <w:rsid w:val="009F18D5"/>
    <w:rsid w:val="009F31EF"/>
    <w:rsid w:val="009F351F"/>
    <w:rsid w:val="009F406F"/>
    <w:rsid w:val="009F5F08"/>
    <w:rsid w:val="009F6573"/>
    <w:rsid w:val="009F7DB0"/>
    <w:rsid w:val="009F7F81"/>
    <w:rsid w:val="00A00921"/>
    <w:rsid w:val="00A00955"/>
    <w:rsid w:val="00A00BEE"/>
    <w:rsid w:val="00A010FC"/>
    <w:rsid w:val="00A01632"/>
    <w:rsid w:val="00A0287F"/>
    <w:rsid w:val="00A030CE"/>
    <w:rsid w:val="00A04030"/>
    <w:rsid w:val="00A0561A"/>
    <w:rsid w:val="00A05AB4"/>
    <w:rsid w:val="00A071EB"/>
    <w:rsid w:val="00A11ADA"/>
    <w:rsid w:val="00A121DF"/>
    <w:rsid w:val="00A1384E"/>
    <w:rsid w:val="00A13F9A"/>
    <w:rsid w:val="00A147BE"/>
    <w:rsid w:val="00A16544"/>
    <w:rsid w:val="00A16648"/>
    <w:rsid w:val="00A1696C"/>
    <w:rsid w:val="00A169D4"/>
    <w:rsid w:val="00A17228"/>
    <w:rsid w:val="00A2003A"/>
    <w:rsid w:val="00A201A3"/>
    <w:rsid w:val="00A205E3"/>
    <w:rsid w:val="00A21E92"/>
    <w:rsid w:val="00A23A7D"/>
    <w:rsid w:val="00A2607A"/>
    <w:rsid w:val="00A266F4"/>
    <w:rsid w:val="00A26B15"/>
    <w:rsid w:val="00A26D21"/>
    <w:rsid w:val="00A278E7"/>
    <w:rsid w:val="00A30083"/>
    <w:rsid w:val="00A3031D"/>
    <w:rsid w:val="00A304ED"/>
    <w:rsid w:val="00A320FD"/>
    <w:rsid w:val="00A32208"/>
    <w:rsid w:val="00A32247"/>
    <w:rsid w:val="00A33877"/>
    <w:rsid w:val="00A33937"/>
    <w:rsid w:val="00A33AC7"/>
    <w:rsid w:val="00A3449C"/>
    <w:rsid w:val="00A344BC"/>
    <w:rsid w:val="00A348FC"/>
    <w:rsid w:val="00A34E22"/>
    <w:rsid w:val="00A366E9"/>
    <w:rsid w:val="00A37DE2"/>
    <w:rsid w:val="00A4008E"/>
    <w:rsid w:val="00A41B9D"/>
    <w:rsid w:val="00A41C9E"/>
    <w:rsid w:val="00A41DFF"/>
    <w:rsid w:val="00A435C4"/>
    <w:rsid w:val="00A43650"/>
    <w:rsid w:val="00A43BD7"/>
    <w:rsid w:val="00A450D6"/>
    <w:rsid w:val="00A45161"/>
    <w:rsid w:val="00A4586D"/>
    <w:rsid w:val="00A45E81"/>
    <w:rsid w:val="00A4786E"/>
    <w:rsid w:val="00A5082A"/>
    <w:rsid w:val="00A50A23"/>
    <w:rsid w:val="00A50F5C"/>
    <w:rsid w:val="00A5125D"/>
    <w:rsid w:val="00A51CB4"/>
    <w:rsid w:val="00A51EF3"/>
    <w:rsid w:val="00A55D19"/>
    <w:rsid w:val="00A565EA"/>
    <w:rsid w:val="00A56982"/>
    <w:rsid w:val="00A56C46"/>
    <w:rsid w:val="00A57FA3"/>
    <w:rsid w:val="00A61FFE"/>
    <w:rsid w:val="00A620E5"/>
    <w:rsid w:val="00A63244"/>
    <w:rsid w:val="00A6381D"/>
    <w:rsid w:val="00A63CE4"/>
    <w:rsid w:val="00A64CAD"/>
    <w:rsid w:val="00A65964"/>
    <w:rsid w:val="00A66AA5"/>
    <w:rsid w:val="00A67493"/>
    <w:rsid w:val="00A679B8"/>
    <w:rsid w:val="00A70D6F"/>
    <w:rsid w:val="00A71410"/>
    <w:rsid w:val="00A71610"/>
    <w:rsid w:val="00A71703"/>
    <w:rsid w:val="00A723CE"/>
    <w:rsid w:val="00A728AC"/>
    <w:rsid w:val="00A74D3B"/>
    <w:rsid w:val="00A74DF4"/>
    <w:rsid w:val="00A75C47"/>
    <w:rsid w:val="00A76392"/>
    <w:rsid w:val="00A772CC"/>
    <w:rsid w:val="00A77F23"/>
    <w:rsid w:val="00A8110E"/>
    <w:rsid w:val="00A81F24"/>
    <w:rsid w:val="00A83030"/>
    <w:rsid w:val="00A83135"/>
    <w:rsid w:val="00A84997"/>
    <w:rsid w:val="00A859AA"/>
    <w:rsid w:val="00A85B55"/>
    <w:rsid w:val="00A90D33"/>
    <w:rsid w:val="00A91AA1"/>
    <w:rsid w:val="00A91BF2"/>
    <w:rsid w:val="00A92657"/>
    <w:rsid w:val="00A93889"/>
    <w:rsid w:val="00A9391E"/>
    <w:rsid w:val="00A94B2B"/>
    <w:rsid w:val="00A956CD"/>
    <w:rsid w:val="00A95863"/>
    <w:rsid w:val="00A95E46"/>
    <w:rsid w:val="00A9622F"/>
    <w:rsid w:val="00A96A93"/>
    <w:rsid w:val="00A97102"/>
    <w:rsid w:val="00AA0291"/>
    <w:rsid w:val="00AA064D"/>
    <w:rsid w:val="00AA17C8"/>
    <w:rsid w:val="00AA17CE"/>
    <w:rsid w:val="00AA2FAD"/>
    <w:rsid w:val="00AA537F"/>
    <w:rsid w:val="00AA54BF"/>
    <w:rsid w:val="00AA5ABC"/>
    <w:rsid w:val="00AA611B"/>
    <w:rsid w:val="00AA6263"/>
    <w:rsid w:val="00AA688D"/>
    <w:rsid w:val="00AA6DEC"/>
    <w:rsid w:val="00AA70D5"/>
    <w:rsid w:val="00AA7CCE"/>
    <w:rsid w:val="00AA7D87"/>
    <w:rsid w:val="00AB0A96"/>
    <w:rsid w:val="00AB171D"/>
    <w:rsid w:val="00AB1F91"/>
    <w:rsid w:val="00AB25CE"/>
    <w:rsid w:val="00AB2E82"/>
    <w:rsid w:val="00AB31C8"/>
    <w:rsid w:val="00AB35BD"/>
    <w:rsid w:val="00AB3FDA"/>
    <w:rsid w:val="00AB4CBB"/>
    <w:rsid w:val="00AB6E08"/>
    <w:rsid w:val="00AB7064"/>
    <w:rsid w:val="00AC16AC"/>
    <w:rsid w:val="00AC27E3"/>
    <w:rsid w:val="00AC2A9A"/>
    <w:rsid w:val="00AC300B"/>
    <w:rsid w:val="00AC312F"/>
    <w:rsid w:val="00AC33DC"/>
    <w:rsid w:val="00AC3935"/>
    <w:rsid w:val="00AC4686"/>
    <w:rsid w:val="00AC5678"/>
    <w:rsid w:val="00AC7EED"/>
    <w:rsid w:val="00AD0C55"/>
    <w:rsid w:val="00AD10DD"/>
    <w:rsid w:val="00AD3CF1"/>
    <w:rsid w:val="00AD4B74"/>
    <w:rsid w:val="00AD4CBA"/>
    <w:rsid w:val="00AD5AC9"/>
    <w:rsid w:val="00AD6068"/>
    <w:rsid w:val="00AD6401"/>
    <w:rsid w:val="00AD68BF"/>
    <w:rsid w:val="00AD7DC7"/>
    <w:rsid w:val="00AE0DFA"/>
    <w:rsid w:val="00AE120C"/>
    <w:rsid w:val="00AE1269"/>
    <w:rsid w:val="00AE14D3"/>
    <w:rsid w:val="00AE2DF6"/>
    <w:rsid w:val="00AE38C2"/>
    <w:rsid w:val="00AE3AF2"/>
    <w:rsid w:val="00AE3C24"/>
    <w:rsid w:val="00AE404A"/>
    <w:rsid w:val="00AE458F"/>
    <w:rsid w:val="00AE4655"/>
    <w:rsid w:val="00AE6C93"/>
    <w:rsid w:val="00AE7101"/>
    <w:rsid w:val="00AF1010"/>
    <w:rsid w:val="00AF1AA8"/>
    <w:rsid w:val="00AF1E75"/>
    <w:rsid w:val="00AF3064"/>
    <w:rsid w:val="00AF5B21"/>
    <w:rsid w:val="00AF6918"/>
    <w:rsid w:val="00AF7F4A"/>
    <w:rsid w:val="00AF7FC4"/>
    <w:rsid w:val="00B00385"/>
    <w:rsid w:val="00B0103E"/>
    <w:rsid w:val="00B018EA"/>
    <w:rsid w:val="00B02501"/>
    <w:rsid w:val="00B025E1"/>
    <w:rsid w:val="00B02C28"/>
    <w:rsid w:val="00B03623"/>
    <w:rsid w:val="00B036E5"/>
    <w:rsid w:val="00B056DA"/>
    <w:rsid w:val="00B05F86"/>
    <w:rsid w:val="00B06128"/>
    <w:rsid w:val="00B06475"/>
    <w:rsid w:val="00B06583"/>
    <w:rsid w:val="00B06BBB"/>
    <w:rsid w:val="00B11084"/>
    <w:rsid w:val="00B11133"/>
    <w:rsid w:val="00B128D4"/>
    <w:rsid w:val="00B132C2"/>
    <w:rsid w:val="00B14DC5"/>
    <w:rsid w:val="00B155C3"/>
    <w:rsid w:val="00B15B3B"/>
    <w:rsid w:val="00B17774"/>
    <w:rsid w:val="00B17916"/>
    <w:rsid w:val="00B20530"/>
    <w:rsid w:val="00B21831"/>
    <w:rsid w:val="00B221B0"/>
    <w:rsid w:val="00B22DF4"/>
    <w:rsid w:val="00B24342"/>
    <w:rsid w:val="00B24C4B"/>
    <w:rsid w:val="00B24E20"/>
    <w:rsid w:val="00B24FAA"/>
    <w:rsid w:val="00B255D0"/>
    <w:rsid w:val="00B26D5E"/>
    <w:rsid w:val="00B27624"/>
    <w:rsid w:val="00B279C9"/>
    <w:rsid w:val="00B27AA2"/>
    <w:rsid w:val="00B30A03"/>
    <w:rsid w:val="00B323AA"/>
    <w:rsid w:val="00B3245B"/>
    <w:rsid w:val="00B32DC3"/>
    <w:rsid w:val="00B33B01"/>
    <w:rsid w:val="00B33E77"/>
    <w:rsid w:val="00B33F23"/>
    <w:rsid w:val="00B343E5"/>
    <w:rsid w:val="00B359A2"/>
    <w:rsid w:val="00B36BC8"/>
    <w:rsid w:val="00B36E4D"/>
    <w:rsid w:val="00B421E6"/>
    <w:rsid w:val="00B428AE"/>
    <w:rsid w:val="00B42BFC"/>
    <w:rsid w:val="00B4577D"/>
    <w:rsid w:val="00B46694"/>
    <w:rsid w:val="00B476E9"/>
    <w:rsid w:val="00B47E6F"/>
    <w:rsid w:val="00B50AE0"/>
    <w:rsid w:val="00B5378E"/>
    <w:rsid w:val="00B53C90"/>
    <w:rsid w:val="00B53C9F"/>
    <w:rsid w:val="00B53D33"/>
    <w:rsid w:val="00B544DF"/>
    <w:rsid w:val="00B55768"/>
    <w:rsid w:val="00B5689F"/>
    <w:rsid w:val="00B575E5"/>
    <w:rsid w:val="00B63068"/>
    <w:rsid w:val="00B63382"/>
    <w:rsid w:val="00B63CBF"/>
    <w:rsid w:val="00B6460D"/>
    <w:rsid w:val="00B64F65"/>
    <w:rsid w:val="00B65777"/>
    <w:rsid w:val="00B65916"/>
    <w:rsid w:val="00B662F7"/>
    <w:rsid w:val="00B66406"/>
    <w:rsid w:val="00B668A5"/>
    <w:rsid w:val="00B67272"/>
    <w:rsid w:val="00B70424"/>
    <w:rsid w:val="00B70A4B"/>
    <w:rsid w:val="00B70E85"/>
    <w:rsid w:val="00B72D03"/>
    <w:rsid w:val="00B72F3A"/>
    <w:rsid w:val="00B755E0"/>
    <w:rsid w:val="00B756E7"/>
    <w:rsid w:val="00B76584"/>
    <w:rsid w:val="00B769FB"/>
    <w:rsid w:val="00B76FDA"/>
    <w:rsid w:val="00B8004F"/>
    <w:rsid w:val="00B8040A"/>
    <w:rsid w:val="00B80428"/>
    <w:rsid w:val="00B80981"/>
    <w:rsid w:val="00B817C3"/>
    <w:rsid w:val="00B82078"/>
    <w:rsid w:val="00B8368E"/>
    <w:rsid w:val="00B83D92"/>
    <w:rsid w:val="00B84569"/>
    <w:rsid w:val="00B84F0F"/>
    <w:rsid w:val="00B857A5"/>
    <w:rsid w:val="00B863DD"/>
    <w:rsid w:val="00B865DA"/>
    <w:rsid w:val="00B86633"/>
    <w:rsid w:val="00B86B75"/>
    <w:rsid w:val="00B9001E"/>
    <w:rsid w:val="00B91A08"/>
    <w:rsid w:val="00B9202D"/>
    <w:rsid w:val="00B94DA2"/>
    <w:rsid w:val="00B95320"/>
    <w:rsid w:val="00B9768B"/>
    <w:rsid w:val="00B978D8"/>
    <w:rsid w:val="00BA0246"/>
    <w:rsid w:val="00BA05D9"/>
    <w:rsid w:val="00BA4E5E"/>
    <w:rsid w:val="00BA5117"/>
    <w:rsid w:val="00BA5701"/>
    <w:rsid w:val="00BA5948"/>
    <w:rsid w:val="00BA7120"/>
    <w:rsid w:val="00BA779B"/>
    <w:rsid w:val="00BA7CBA"/>
    <w:rsid w:val="00BB10FC"/>
    <w:rsid w:val="00BB113D"/>
    <w:rsid w:val="00BB11BC"/>
    <w:rsid w:val="00BB16C3"/>
    <w:rsid w:val="00BB1DA5"/>
    <w:rsid w:val="00BB1DD4"/>
    <w:rsid w:val="00BB2F8C"/>
    <w:rsid w:val="00BB4492"/>
    <w:rsid w:val="00BB65C4"/>
    <w:rsid w:val="00BC065F"/>
    <w:rsid w:val="00BC1840"/>
    <w:rsid w:val="00BC26E5"/>
    <w:rsid w:val="00BC32F3"/>
    <w:rsid w:val="00BC37B6"/>
    <w:rsid w:val="00BC37CC"/>
    <w:rsid w:val="00BC46BD"/>
    <w:rsid w:val="00BC48D5"/>
    <w:rsid w:val="00BC4C0E"/>
    <w:rsid w:val="00BC6175"/>
    <w:rsid w:val="00BC626E"/>
    <w:rsid w:val="00BD1156"/>
    <w:rsid w:val="00BD1A4F"/>
    <w:rsid w:val="00BD27C3"/>
    <w:rsid w:val="00BD28EE"/>
    <w:rsid w:val="00BD37A3"/>
    <w:rsid w:val="00BD6237"/>
    <w:rsid w:val="00BD751F"/>
    <w:rsid w:val="00BD7D84"/>
    <w:rsid w:val="00BD7F8B"/>
    <w:rsid w:val="00BE1A48"/>
    <w:rsid w:val="00BE297C"/>
    <w:rsid w:val="00BE313E"/>
    <w:rsid w:val="00BE3941"/>
    <w:rsid w:val="00BE40B2"/>
    <w:rsid w:val="00BE5CB0"/>
    <w:rsid w:val="00BE685C"/>
    <w:rsid w:val="00BF06C4"/>
    <w:rsid w:val="00BF0E39"/>
    <w:rsid w:val="00BF1169"/>
    <w:rsid w:val="00BF1815"/>
    <w:rsid w:val="00BF1DBE"/>
    <w:rsid w:val="00BF746B"/>
    <w:rsid w:val="00C00900"/>
    <w:rsid w:val="00C01070"/>
    <w:rsid w:val="00C017CE"/>
    <w:rsid w:val="00C02093"/>
    <w:rsid w:val="00C024DD"/>
    <w:rsid w:val="00C028D0"/>
    <w:rsid w:val="00C02D67"/>
    <w:rsid w:val="00C03D3D"/>
    <w:rsid w:val="00C04D0F"/>
    <w:rsid w:val="00C05004"/>
    <w:rsid w:val="00C062CB"/>
    <w:rsid w:val="00C06A11"/>
    <w:rsid w:val="00C06B47"/>
    <w:rsid w:val="00C06FB9"/>
    <w:rsid w:val="00C070DA"/>
    <w:rsid w:val="00C07DFA"/>
    <w:rsid w:val="00C07E71"/>
    <w:rsid w:val="00C11279"/>
    <w:rsid w:val="00C11720"/>
    <w:rsid w:val="00C1201D"/>
    <w:rsid w:val="00C13633"/>
    <w:rsid w:val="00C13AE2"/>
    <w:rsid w:val="00C14ADB"/>
    <w:rsid w:val="00C16D2D"/>
    <w:rsid w:val="00C2197A"/>
    <w:rsid w:val="00C2229B"/>
    <w:rsid w:val="00C22BC8"/>
    <w:rsid w:val="00C244AA"/>
    <w:rsid w:val="00C2511D"/>
    <w:rsid w:val="00C25C24"/>
    <w:rsid w:val="00C27F79"/>
    <w:rsid w:val="00C30BE7"/>
    <w:rsid w:val="00C30F37"/>
    <w:rsid w:val="00C31743"/>
    <w:rsid w:val="00C33020"/>
    <w:rsid w:val="00C34BBF"/>
    <w:rsid w:val="00C34BF4"/>
    <w:rsid w:val="00C35E35"/>
    <w:rsid w:val="00C35FD1"/>
    <w:rsid w:val="00C360EC"/>
    <w:rsid w:val="00C36279"/>
    <w:rsid w:val="00C3743F"/>
    <w:rsid w:val="00C40040"/>
    <w:rsid w:val="00C40790"/>
    <w:rsid w:val="00C40CCA"/>
    <w:rsid w:val="00C43363"/>
    <w:rsid w:val="00C44DB5"/>
    <w:rsid w:val="00C46030"/>
    <w:rsid w:val="00C4624A"/>
    <w:rsid w:val="00C46455"/>
    <w:rsid w:val="00C46914"/>
    <w:rsid w:val="00C47270"/>
    <w:rsid w:val="00C502B4"/>
    <w:rsid w:val="00C511CD"/>
    <w:rsid w:val="00C51FED"/>
    <w:rsid w:val="00C52445"/>
    <w:rsid w:val="00C53290"/>
    <w:rsid w:val="00C53340"/>
    <w:rsid w:val="00C547F5"/>
    <w:rsid w:val="00C55978"/>
    <w:rsid w:val="00C6236F"/>
    <w:rsid w:val="00C63944"/>
    <w:rsid w:val="00C64A65"/>
    <w:rsid w:val="00C64D0F"/>
    <w:rsid w:val="00C66275"/>
    <w:rsid w:val="00C6678F"/>
    <w:rsid w:val="00C66970"/>
    <w:rsid w:val="00C6723B"/>
    <w:rsid w:val="00C673F9"/>
    <w:rsid w:val="00C67CD6"/>
    <w:rsid w:val="00C706A3"/>
    <w:rsid w:val="00C710CA"/>
    <w:rsid w:val="00C718C3"/>
    <w:rsid w:val="00C72C4D"/>
    <w:rsid w:val="00C72D53"/>
    <w:rsid w:val="00C7426E"/>
    <w:rsid w:val="00C7643E"/>
    <w:rsid w:val="00C766D0"/>
    <w:rsid w:val="00C76712"/>
    <w:rsid w:val="00C7723C"/>
    <w:rsid w:val="00C77D39"/>
    <w:rsid w:val="00C77D91"/>
    <w:rsid w:val="00C77E4C"/>
    <w:rsid w:val="00C800CB"/>
    <w:rsid w:val="00C80DDE"/>
    <w:rsid w:val="00C80E4F"/>
    <w:rsid w:val="00C816FF"/>
    <w:rsid w:val="00C8192F"/>
    <w:rsid w:val="00C82BD1"/>
    <w:rsid w:val="00C84EBF"/>
    <w:rsid w:val="00C854D4"/>
    <w:rsid w:val="00C86737"/>
    <w:rsid w:val="00C8690F"/>
    <w:rsid w:val="00C87D99"/>
    <w:rsid w:val="00C90280"/>
    <w:rsid w:val="00C90EF9"/>
    <w:rsid w:val="00C9148F"/>
    <w:rsid w:val="00C91A14"/>
    <w:rsid w:val="00C91E0C"/>
    <w:rsid w:val="00C92709"/>
    <w:rsid w:val="00C929EA"/>
    <w:rsid w:val="00C92B6B"/>
    <w:rsid w:val="00C92F34"/>
    <w:rsid w:val="00C940B9"/>
    <w:rsid w:val="00C94167"/>
    <w:rsid w:val="00C9450C"/>
    <w:rsid w:val="00C94F20"/>
    <w:rsid w:val="00C95186"/>
    <w:rsid w:val="00C95E82"/>
    <w:rsid w:val="00C9686F"/>
    <w:rsid w:val="00C97440"/>
    <w:rsid w:val="00C978FE"/>
    <w:rsid w:val="00C97A42"/>
    <w:rsid w:val="00C97D18"/>
    <w:rsid w:val="00C97E3D"/>
    <w:rsid w:val="00CA02A8"/>
    <w:rsid w:val="00CA0E25"/>
    <w:rsid w:val="00CA1E8A"/>
    <w:rsid w:val="00CA4735"/>
    <w:rsid w:val="00CA5E16"/>
    <w:rsid w:val="00CA63B9"/>
    <w:rsid w:val="00CA7D60"/>
    <w:rsid w:val="00CB08D0"/>
    <w:rsid w:val="00CB1B4C"/>
    <w:rsid w:val="00CB1D6A"/>
    <w:rsid w:val="00CB2D4B"/>
    <w:rsid w:val="00CB31CD"/>
    <w:rsid w:val="00CB3D55"/>
    <w:rsid w:val="00CB4B95"/>
    <w:rsid w:val="00CB5044"/>
    <w:rsid w:val="00CB58F1"/>
    <w:rsid w:val="00CB5F90"/>
    <w:rsid w:val="00CB6447"/>
    <w:rsid w:val="00CB694C"/>
    <w:rsid w:val="00CB7BA5"/>
    <w:rsid w:val="00CC27CD"/>
    <w:rsid w:val="00CC2867"/>
    <w:rsid w:val="00CC2CE6"/>
    <w:rsid w:val="00CC7261"/>
    <w:rsid w:val="00CC77D9"/>
    <w:rsid w:val="00CC7C89"/>
    <w:rsid w:val="00CD1203"/>
    <w:rsid w:val="00CD2438"/>
    <w:rsid w:val="00CD2943"/>
    <w:rsid w:val="00CD3484"/>
    <w:rsid w:val="00CD3C3D"/>
    <w:rsid w:val="00CD4E09"/>
    <w:rsid w:val="00CD5478"/>
    <w:rsid w:val="00CD568F"/>
    <w:rsid w:val="00CD5B9F"/>
    <w:rsid w:val="00CD5EE5"/>
    <w:rsid w:val="00CD7113"/>
    <w:rsid w:val="00CD781F"/>
    <w:rsid w:val="00CD7A06"/>
    <w:rsid w:val="00CD7E96"/>
    <w:rsid w:val="00CE15D5"/>
    <w:rsid w:val="00CE171B"/>
    <w:rsid w:val="00CE1D89"/>
    <w:rsid w:val="00CE24EA"/>
    <w:rsid w:val="00CE25D4"/>
    <w:rsid w:val="00CE27AF"/>
    <w:rsid w:val="00CE2E41"/>
    <w:rsid w:val="00CE2F12"/>
    <w:rsid w:val="00CE3CED"/>
    <w:rsid w:val="00CE511C"/>
    <w:rsid w:val="00CE7E84"/>
    <w:rsid w:val="00CF22C3"/>
    <w:rsid w:val="00CF3FF9"/>
    <w:rsid w:val="00CF41CF"/>
    <w:rsid w:val="00CF4B78"/>
    <w:rsid w:val="00CF57C4"/>
    <w:rsid w:val="00CF65F9"/>
    <w:rsid w:val="00CF687C"/>
    <w:rsid w:val="00CF6D48"/>
    <w:rsid w:val="00CF75E9"/>
    <w:rsid w:val="00CF7CA5"/>
    <w:rsid w:val="00D00E9D"/>
    <w:rsid w:val="00D0470C"/>
    <w:rsid w:val="00D04CFD"/>
    <w:rsid w:val="00D05462"/>
    <w:rsid w:val="00D06F49"/>
    <w:rsid w:val="00D07723"/>
    <w:rsid w:val="00D1020B"/>
    <w:rsid w:val="00D10C2D"/>
    <w:rsid w:val="00D11536"/>
    <w:rsid w:val="00D12254"/>
    <w:rsid w:val="00D126E9"/>
    <w:rsid w:val="00D12980"/>
    <w:rsid w:val="00D17106"/>
    <w:rsid w:val="00D174C6"/>
    <w:rsid w:val="00D20A31"/>
    <w:rsid w:val="00D20F18"/>
    <w:rsid w:val="00D22C97"/>
    <w:rsid w:val="00D230A2"/>
    <w:rsid w:val="00D25032"/>
    <w:rsid w:val="00D2604D"/>
    <w:rsid w:val="00D2667A"/>
    <w:rsid w:val="00D268F3"/>
    <w:rsid w:val="00D27B47"/>
    <w:rsid w:val="00D30713"/>
    <w:rsid w:val="00D31DC9"/>
    <w:rsid w:val="00D33344"/>
    <w:rsid w:val="00D33A48"/>
    <w:rsid w:val="00D33AC5"/>
    <w:rsid w:val="00D35420"/>
    <w:rsid w:val="00D35959"/>
    <w:rsid w:val="00D35B4D"/>
    <w:rsid w:val="00D363A6"/>
    <w:rsid w:val="00D36A80"/>
    <w:rsid w:val="00D423F5"/>
    <w:rsid w:val="00D42BC0"/>
    <w:rsid w:val="00D42DAD"/>
    <w:rsid w:val="00D43013"/>
    <w:rsid w:val="00D439C7"/>
    <w:rsid w:val="00D44447"/>
    <w:rsid w:val="00D446D5"/>
    <w:rsid w:val="00D44AEA"/>
    <w:rsid w:val="00D45326"/>
    <w:rsid w:val="00D46CB9"/>
    <w:rsid w:val="00D46EA1"/>
    <w:rsid w:val="00D50243"/>
    <w:rsid w:val="00D50714"/>
    <w:rsid w:val="00D50C70"/>
    <w:rsid w:val="00D5131D"/>
    <w:rsid w:val="00D51CAD"/>
    <w:rsid w:val="00D53CCA"/>
    <w:rsid w:val="00D546CA"/>
    <w:rsid w:val="00D54B57"/>
    <w:rsid w:val="00D54DE5"/>
    <w:rsid w:val="00D55902"/>
    <w:rsid w:val="00D56614"/>
    <w:rsid w:val="00D56E12"/>
    <w:rsid w:val="00D57181"/>
    <w:rsid w:val="00D57647"/>
    <w:rsid w:val="00D57A5E"/>
    <w:rsid w:val="00D57CAC"/>
    <w:rsid w:val="00D57E26"/>
    <w:rsid w:val="00D57F45"/>
    <w:rsid w:val="00D6071B"/>
    <w:rsid w:val="00D62524"/>
    <w:rsid w:val="00D62759"/>
    <w:rsid w:val="00D62D62"/>
    <w:rsid w:val="00D63E7F"/>
    <w:rsid w:val="00D64468"/>
    <w:rsid w:val="00D64E13"/>
    <w:rsid w:val="00D6589F"/>
    <w:rsid w:val="00D6666D"/>
    <w:rsid w:val="00D666D7"/>
    <w:rsid w:val="00D66948"/>
    <w:rsid w:val="00D66EF1"/>
    <w:rsid w:val="00D672A9"/>
    <w:rsid w:val="00D67CED"/>
    <w:rsid w:val="00D725BD"/>
    <w:rsid w:val="00D72CD6"/>
    <w:rsid w:val="00D737A4"/>
    <w:rsid w:val="00D73840"/>
    <w:rsid w:val="00D746CD"/>
    <w:rsid w:val="00D75779"/>
    <w:rsid w:val="00D75EAA"/>
    <w:rsid w:val="00D778BB"/>
    <w:rsid w:val="00D80E12"/>
    <w:rsid w:val="00D81793"/>
    <w:rsid w:val="00D83853"/>
    <w:rsid w:val="00D83A8A"/>
    <w:rsid w:val="00D842AE"/>
    <w:rsid w:val="00D84311"/>
    <w:rsid w:val="00D84811"/>
    <w:rsid w:val="00D8492F"/>
    <w:rsid w:val="00D87490"/>
    <w:rsid w:val="00D91BDE"/>
    <w:rsid w:val="00D94289"/>
    <w:rsid w:val="00D9495D"/>
    <w:rsid w:val="00D95C6F"/>
    <w:rsid w:val="00DA0E97"/>
    <w:rsid w:val="00DA16A0"/>
    <w:rsid w:val="00DA198C"/>
    <w:rsid w:val="00DA1B41"/>
    <w:rsid w:val="00DA2A7F"/>
    <w:rsid w:val="00DA3704"/>
    <w:rsid w:val="00DA3A32"/>
    <w:rsid w:val="00DA4481"/>
    <w:rsid w:val="00DA6201"/>
    <w:rsid w:val="00DA6910"/>
    <w:rsid w:val="00DA6C61"/>
    <w:rsid w:val="00DB137C"/>
    <w:rsid w:val="00DB18EE"/>
    <w:rsid w:val="00DB1E7D"/>
    <w:rsid w:val="00DB30D7"/>
    <w:rsid w:val="00DB5626"/>
    <w:rsid w:val="00DB5EA9"/>
    <w:rsid w:val="00DB78D5"/>
    <w:rsid w:val="00DB7E37"/>
    <w:rsid w:val="00DC0D23"/>
    <w:rsid w:val="00DC1C01"/>
    <w:rsid w:val="00DC3F83"/>
    <w:rsid w:val="00DC4B57"/>
    <w:rsid w:val="00DC61FC"/>
    <w:rsid w:val="00DC65C9"/>
    <w:rsid w:val="00DC7BE2"/>
    <w:rsid w:val="00DD0035"/>
    <w:rsid w:val="00DD1859"/>
    <w:rsid w:val="00DD2663"/>
    <w:rsid w:val="00DD2A10"/>
    <w:rsid w:val="00DD2FF8"/>
    <w:rsid w:val="00DD312A"/>
    <w:rsid w:val="00DD34C5"/>
    <w:rsid w:val="00DD637B"/>
    <w:rsid w:val="00DD7A52"/>
    <w:rsid w:val="00DD7FD5"/>
    <w:rsid w:val="00DE13A9"/>
    <w:rsid w:val="00DE1802"/>
    <w:rsid w:val="00DE1B3B"/>
    <w:rsid w:val="00DE27EB"/>
    <w:rsid w:val="00DE2F85"/>
    <w:rsid w:val="00DE370C"/>
    <w:rsid w:val="00DE3D70"/>
    <w:rsid w:val="00DE455F"/>
    <w:rsid w:val="00DF08F9"/>
    <w:rsid w:val="00DF1BB1"/>
    <w:rsid w:val="00DF21E0"/>
    <w:rsid w:val="00DF324F"/>
    <w:rsid w:val="00DF39E1"/>
    <w:rsid w:val="00DF3DE9"/>
    <w:rsid w:val="00DF46E7"/>
    <w:rsid w:val="00DF54C2"/>
    <w:rsid w:val="00DF6363"/>
    <w:rsid w:val="00DF6E83"/>
    <w:rsid w:val="00E00605"/>
    <w:rsid w:val="00E0122A"/>
    <w:rsid w:val="00E02821"/>
    <w:rsid w:val="00E02B4A"/>
    <w:rsid w:val="00E038CB"/>
    <w:rsid w:val="00E04E9B"/>
    <w:rsid w:val="00E056AB"/>
    <w:rsid w:val="00E05DF0"/>
    <w:rsid w:val="00E064B5"/>
    <w:rsid w:val="00E06E61"/>
    <w:rsid w:val="00E07829"/>
    <w:rsid w:val="00E07F6F"/>
    <w:rsid w:val="00E1029F"/>
    <w:rsid w:val="00E108AD"/>
    <w:rsid w:val="00E10AFC"/>
    <w:rsid w:val="00E10D03"/>
    <w:rsid w:val="00E116F1"/>
    <w:rsid w:val="00E11BA7"/>
    <w:rsid w:val="00E11E30"/>
    <w:rsid w:val="00E12550"/>
    <w:rsid w:val="00E12AD2"/>
    <w:rsid w:val="00E14421"/>
    <w:rsid w:val="00E146A9"/>
    <w:rsid w:val="00E146EC"/>
    <w:rsid w:val="00E146FC"/>
    <w:rsid w:val="00E1530B"/>
    <w:rsid w:val="00E1553D"/>
    <w:rsid w:val="00E15BED"/>
    <w:rsid w:val="00E16466"/>
    <w:rsid w:val="00E17925"/>
    <w:rsid w:val="00E179B1"/>
    <w:rsid w:val="00E2031B"/>
    <w:rsid w:val="00E20CCB"/>
    <w:rsid w:val="00E20D14"/>
    <w:rsid w:val="00E20FE1"/>
    <w:rsid w:val="00E23562"/>
    <w:rsid w:val="00E25111"/>
    <w:rsid w:val="00E259E2"/>
    <w:rsid w:val="00E264A6"/>
    <w:rsid w:val="00E268F9"/>
    <w:rsid w:val="00E26999"/>
    <w:rsid w:val="00E276DF"/>
    <w:rsid w:val="00E27DE4"/>
    <w:rsid w:val="00E300A7"/>
    <w:rsid w:val="00E315A3"/>
    <w:rsid w:val="00E331E4"/>
    <w:rsid w:val="00E34319"/>
    <w:rsid w:val="00E35193"/>
    <w:rsid w:val="00E359DC"/>
    <w:rsid w:val="00E35C1F"/>
    <w:rsid w:val="00E35DC3"/>
    <w:rsid w:val="00E365DC"/>
    <w:rsid w:val="00E36958"/>
    <w:rsid w:val="00E424F8"/>
    <w:rsid w:val="00E438F9"/>
    <w:rsid w:val="00E43A30"/>
    <w:rsid w:val="00E43DE1"/>
    <w:rsid w:val="00E44D5B"/>
    <w:rsid w:val="00E44DBC"/>
    <w:rsid w:val="00E45188"/>
    <w:rsid w:val="00E46FD1"/>
    <w:rsid w:val="00E475BB"/>
    <w:rsid w:val="00E477CA"/>
    <w:rsid w:val="00E47A2C"/>
    <w:rsid w:val="00E47D20"/>
    <w:rsid w:val="00E502E2"/>
    <w:rsid w:val="00E51547"/>
    <w:rsid w:val="00E51B8B"/>
    <w:rsid w:val="00E51BFD"/>
    <w:rsid w:val="00E5205C"/>
    <w:rsid w:val="00E53F73"/>
    <w:rsid w:val="00E549C0"/>
    <w:rsid w:val="00E56516"/>
    <w:rsid w:val="00E56625"/>
    <w:rsid w:val="00E56A0E"/>
    <w:rsid w:val="00E56D06"/>
    <w:rsid w:val="00E57594"/>
    <w:rsid w:val="00E61CF3"/>
    <w:rsid w:val="00E62B9A"/>
    <w:rsid w:val="00E63463"/>
    <w:rsid w:val="00E6354C"/>
    <w:rsid w:val="00E63B40"/>
    <w:rsid w:val="00E64CA9"/>
    <w:rsid w:val="00E65B80"/>
    <w:rsid w:val="00E66030"/>
    <w:rsid w:val="00E66220"/>
    <w:rsid w:val="00E67ACD"/>
    <w:rsid w:val="00E70447"/>
    <w:rsid w:val="00E70D08"/>
    <w:rsid w:val="00E72140"/>
    <w:rsid w:val="00E7284B"/>
    <w:rsid w:val="00E72AC9"/>
    <w:rsid w:val="00E735DE"/>
    <w:rsid w:val="00E73B79"/>
    <w:rsid w:val="00E73DFF"/>
    <w:rsid w:val="00E74A2A"/>
    <w:rsid w:val="00E75EA1"/>
    <w:rsid w:val="00E774A2"/>
    <w:rsid w:val="00E80D23"/>
    <w:rsid w:val="00E8116D"/>
    <w:rsid w:val="00E811CD"/>
    <w:rsid w:val="00E813C7"/>
    <w:rsid w:val="00E81B4C"/>
    <w:rsid w:val="00E82A37"/>
    <w:rsid w:val="00E83647"/>
    <w:rsid w:val="00E8380D"/>
    <w:rsid w:val="00E84075"/>
    <w:rsid w:val="00E846B9"/>
    <w:rsid w:val="00E84B07"/>
    <w:rsid w:val="00E86171"/>
    <w:rsid w:val="00E8683E"/>
    <w:rsid w:val="00E875F5"/>
    <w:rsid w:val="00E877BF"/>
    <w:rsid w:val="00E9050E"/>
    <w:rsid w:val="00E90733"/>
    <w:rsid w:val="00E913E6"/>
    <w:rsid w:val="00E91415"/>
    <w:rsid w:val="00E924C8"/>
    <w:rsid w:val="00E92840"/>
    <w:rsid w:val="00E94995"/>
    <w:rsid w:val="00E95A1D"/>
    <w:rsid w:val="00E95BEF"/>
    <w:rsid w:val="00EA130E"/>
    <w:rsid w:val="00EA148A"/>
    <w:rsid w:val="00EA2F40"/>
    <w:rsid w:val="00EA3AA5"/>
    <w:rsid w:val="00EA3C04"/>
    <w:rsid w:val="00EA4395"/>
    <w:rsid w:val="00EA54AF"/>
    <w:rsid w:val="00EA550A"/>
    <w:rsid w:val="00EA7665"/>
    <w:rsid w:val="00EA76E6"/>
    <w:rsid w:val="00EA76ED"/>
    <w:rsid w:val="00EA7CAB"/>
    <w:rsid w:val="00EB02E3"/>
    <w:rsid w:val="00EB03C4"/>
    <w:rsid w:val="00EB0775"/>
    <w:rsid w:val="00EB1B3D"/>
    <w:rsid w:val="00EB284D"/>
    <w:rsid w:val="00EB38C0"/>
    <w:rsid w:val="00EB3FF9"/>
    <w:rsid w:val="00EB44FE"/>
    <w:rsid w:val="00EB4ED3"/>
    <w:rsid w:val="00EB6566"/>
    <w:rsid w:val="00EB6B71"/>
    <w:rsid w:val="00EC01EB"/>
    <w:rsid w:val="00EC0659"/>
    <w:rsid w:val="00EC0824"/>
    <w:rsid w:val="00EC0D77"/>
    <w:rsid w:val="00EC381B"/>
    <w:rsid w:val="00EC3E81"/>
    <w:rsid w:val="00EC4A44"/>
    <w:rsid w:val="00EC5154"/>
    <w:rsid w:val="00EC5291"/>
    <w:rsid w:val="00EC617D"/>
    <w:rsid w:val="00EC77A4"/>
    <w:rsid w:val="00ED04EC"/>
    <w:rsid w:val="00ED063F"/>
    <w:rsid w:val="00ED0F49"/>
    <w:rsid w:val="00ED3155"/>
    <w:rsid w:val="00ED3BA3"/>
    <w:rsid w:val="00ED495D"/>
    <w:rsid w:val="00ED4AB7"/>
    <w:rsid w:val="00ED60EE"/>
    <w:rsid w:val="00ED6ACC"/>
    <w:rsid w:val="00EE0BAB"/>
    <w:rsid w:val="00EE37CC"/>
    <w:rsid w:val="00EE380A"/>
    <w:rsid w:val="00EE3D3D"/>
    <w:rsid w:val="00EE422D"/>
    <w:rsid w:val="00EE458A"/>
    <w:rsid w:val="00EE49E5"/>
    <w:rsid w:val="00EE56BA"/>
    <w:rsid w:val="00EE6A90"/>
    <w:rsid w:val="00EE75A5"/>
    <w:rsid w:val="00EE7C72"/>
    <w:rsid w:val="00EF0A9A"/>
    <w:rsid w:val="00EF2309"/>
    <w:rsid w:val="00EF3545"/>
    <w:rsid w:val="00EF3F57"/>
    <w:rsid w:val="00EF68F4"/>
    <w:rsid w:val="00EF6996"/>
    <w:rsid w:val="00EF79BD"/>
    <w:rsid w:val="00F00E96"/>
    <w:rsid w:val="00F01139"/>
    <w:rsid w:val="00F01FF3"/>
    <w:rsid w:val="00F022B8"/>
    <w:rsid w:val="00F0265E"/>
    <w:rsid w:val="00F03B7F"/>
    <w:rsid w:val="00F040FF"/>
    <w:rsid w:val="00F04760"/>
    <w:rsid w:val="00F04D24"/>
    <w:rsid w:val="00F05031"/>
    <w:rsid w:val="00F0525A"/>
    <w:rsid w:val="00F05660"/>
    <w:rsid w:val="00F05753"/>
    <w:rsid w:val="00F07636"/>
    <w:rsid w:val="00F077AC"/>
    <w:rsid w:val="00F109B2"/>
    <w:rsid w:val="00F111B1"/>
    <w:rsid w:val="00F11D17"/>
    <w:rsid w:val="00F14217"/>
    <w:rsid w:val="00F14B87"/>
    <w:rsid w:val="00F14BD3"/>
    <w:rsid w:val="00F15776"/>
    <w:rsid w:val="00F17CA6"/>
    <w:rsid w:val="00F20167"/>
    <w:rsid w:val="00F235EF"/>
    <w:rsid w:val="00F239BD"/>
    <w:rsid w:val="00F2513D"/>
    <w:rsid w:val="00F25574"/>
    <w:rsid w:val="00F25B79"/>
    <w:rsid w:val="00F263CB"/>
    <w:rsid w:val="00F26CBE"/>
    <w:rsid w:val="00F27451"/>
    <w:rsid w:val="00F2779D"/>
    <w:rsid w:val="00F30640"/>
    <w:rsid w:val="00F30715"/>
    <w:rsid w:val="00F30804"/>
    <w:rsid w:val="00F3083A"/>
    <w:rsid w:val="00F31C95"/>
    <w:rsid w:val="00F323DF"/>
    <w:rsid w:val="00F331A0"/>
    <w:rsid w:val="00F3410E"/>
    <w:rsid w:val="00F35E6D"/>
    <w:rsid w:val="00F40D43"/>
    <w:rsid w:val="00F416C3"/>
    <w:rsid w:val="00F43366"/>
    <w:rsid w:val="00F43BE9"/>
    <w:rsid w:val="00F51249"/>
    <w:rsid w:val="00F515C2"/>
    <w:rsid w:val="00F519BA"/>
    <w:rsid w:val="00F52552"/>
    <w:rsid w:val="00F5411D"/>
    <w:rsid w:val="00F54901"/>
    <w:rsid w:val="00F55C2B"/>
    <w:rsid w:val="00F565E1"/>
    <w:rsid w:val="00F57F57"/>
    <w:rsid w:val="00F61539"/>
    <w:rsid w:val="00F638F0"/>
    <w:rsid w:val="00F63B7C"/>
    <w:rsid w:val="00F640F2"/>
    <w:rsid w:val="00F640FC"/>
    <w:rsid w:val="00F6626C"/>
    <w:rsid w:val="00F67969"/>
    <w:rsid w:val="00F7034E"/>
    <w:rsid w:val="00F70FB2"/>
    <w:rsid w:val="00F7266A"/>
    <w:rsid w:val="00F72FB2"/>
    <w:rsid w:val="00F73B93"/>
    <w:rsid w:val="00F73C7E"/>
    <w:rsid w:val="00F743F3"/>
    <w:rsid w:val="00F75634"/>
    <w:rsid w:val="00F764F7"/>
    <w:rsid w:val="00F768ED"/>
    <w:rsid w:val="00F76E4B"/>
    <w:rsid w:val="00F77CEB"/>
    <w:rsid w:val="00F77E23"/>
    <w:rsid w:val="00F8013E"/>
    <w:rsid w:val="00F803CC"/>
    <w:rsid w:val="00F80F14"/>
    <w:rsid w:val="00F81DDF"/>
    <w:rsid w:val="00F82D28"/>
    <w:rsid w:val="00F82FE6"/>
    <w:rsid w:val="00F8340D"/>
    <w:rsid w:val="00F847D8"/>
    <w:rsid w:val="00F84D56"/>
    <w:rsid w:val="00F84F9D"/>
    <w:rsid w:val="00F84FDF"/>
    <w:rsid w:val="00F85C5C"/>
    <w:rsid w:val="00F8643E"/>
    <w:rsid w:val="00F86747"/>
    <w:rsid w:val="00F876C2"/>
    <w:rsid w:val="00F9074C"/>
    <w:rsid w:val="00F911D8"/>
    <w:rsid w:val="00F929EC"/>
    <w:rsid w:val="00F940C5"/>
    <w:rsid w:val="00F97E0A"/>
    <w:rsid w:val="00FA34E4"/>
    <w:rsid w:val="00FA3881"/>
    <w:rsid w:val="00FA3FB6"/>
    <w:rsid w:val="00FA4E7E"/>
    <w:rsid w:val="00FB065E"/>
    <w:rsid w:val="00FB1D0B"/>
    <w:rsid w:val="00FB35AD"/>
    <w:rsid w:val="00FB3E56"/>
    <w:rsid w:val="00FB53CA"/>
    <w:rsid w:val="00FB6452"/>
    <w:rsid w:val="00FB6B87"/>
    <w:rsid w:val="00FB6ECC"/>
    <w:rsid w:val="00FB7685"/>
    <w:rsid w:val="00FC1A11"/>
    <w:rsid w:val="00FC286D"/>
    <w:rsid w:val="00FC30C3"/>
    <w:rsid w:val="00FC32BC"/>
    <w:rsid w:val="00FD0DA9"/>
    <w:rsid w:val="00FD1C52"/>
    <w:rsid w:val="00FD2673"/>
    <w:rsid w:val="00FD2FFE"/>
    <w:rsid w:val="00FD30CA"/>
    <w:rsid w:val="00FD3185"/>
    <w:rsid w:val="00FD4621"/>
    <w:rsid w:val="00FD4E21"/>
    <w:rsid w:val="00FD524C"/>
    <w:rsid w:val="00FD6C7D"/>
    <w:rsid w:val="00FD6D9E"/>
    <w:rsid w:val="00FD7598"/>
    <w:rsid w:val="00FD7A96"/>
    <w:rsid w:val="00FE18FD"/>
    <w:rsid w:val="00FE44CF"/>
    <w:rsid w:val="00FE4AF0"/>
    <w:rsid w:val="00FE55AE"/>
    <w:rsid w:val="00FE647A"/>
    <w:rsid w:val="00FE6539"/>
    <w:rsid w:val="00FE67D6"/>
    <w:rsid w:val="00FE691E"/>
    <w:rsid w:val="00FE6EEE"/>
    <w:rsid w:val="00FE7765"/>
    <w:rsid w:val="00FE7EEF"/>
    <w:rsid w:val="00FF00EB"/>
    <w:rsid w:val="00FF01BF"/>
    <w:rsid w:val="00FF11AC"/>
    <w:rsid w:val="00FF32ED"/>
    <w:rsid w:val="00FF3948"/>
    <w:rsid w:val="00FF5EBA"/>
    <w:rsid w:val="00FF6389"/>
    <w:rsid w:val="00FF6402"/>
    <w:rsid w:val="00FF66EA"/>
    <w:rsid w:val="00FF74F8"/>
    <w:rsid w:val="00FF7A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7F79DD"/>
  <w15:docId w15:val="{F9660D51-5A7D-7747-A162-B18C657B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C8D"/>
    <w:pPr>
      <w:spacing w:before="180" w:after="240" w:line="360" w:lineRule="auto"/>
      <w:ind w:firstLine="567"/>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rsid w:val="00E73C8D"/>
    <w:pPr>
      <w:spacing w:before="36" w:after="36" w:line="240" w:lineRule="auto"/>
      <w:ind w:firstLine="0"/>
    </w:pPr>
  </w:style>
  <w:style w:type="paragraph" w:styleId="Title">
    <w:name w:val="Title"/>
    <w:basedOn w:val="Normal"/>
    <w:next w:val="Normal"/>
    <w:qFormat/>
    <w:rsid w:val="00E73C8D"/>
    <w:pPr>
      <w:keepNext/>
      <w:keepLines/>
      <w:spacing w:before="480"/>
      <w:ind w:firstLine="0"/>
      <w:jc w:val="center"/>
    </w:pPr>
    <w:rPr>
      <w:rFonts w:eastAsiaTheme="majorEastAsia" w:cstheme="majorBidi"/>
      <w:bCs/>
      <w:szCs w:val="36"/>
    </w:rPr>
  </w:style>
  <w:style w:type="paragraph" w:customStyle="1" w:styleId="Authors">
    <w:name w:val="Authors"/>
    <w:next w:val="Normal"/>
    <w:qFormat/>
    <w:rsid w:val="00E73C8D"/>
    <w:pPr>
      <w:keepNext/>
      <w:keepLines/>
      <w:jc w:val="center"/>
    </w:pPr>
    <w:rPr>
      <w:rFonts w:ascii="Times" w:hAnsi="Times"/>
    </w:rPr>
  </w:style>
  <w:style w:type="paragraph" w:styleId="Date">
    <w:name w:val="Date"/>
    <w:next w:val="Normal"/>
    <w:qFormat/>
    <w:pPr>
      <w:keepNext/>
      <w:keepLines/>
      <w:jc w:val="center"/>
    </w:pPr>
  </w:style>
  <w:style w:type="paragraph" w:customStyle="1" w:styleId="Heading11">
    <w:name w:val="Heading 11"/>
    <w:basedOn w:val="Normal"/>
    <w:next w:val="Normal"/>
    <w:uiPriority w:val="9"/>
    <w:qFormat/>
    <w:rsid w:val="00E73C8D"/>
    <w:pPr>
      <w:keepNext/>
      <w:keepLines/>
      <w:spacing w:before="240"/>
      <w:ind w:firstLine="0"/>
      <w:jc w:val="center"/>
      <w:outlineLvl w:val="0"/>
    </w:pPr>
    <w:rPr>
      <w:rFonts w:eastAsiaTheme="majorEastAsia" w:cstheme="majorBidi"/>
      <w:b/>
      <w:bCs/>
      <w:szCs w:val="36"/>
    </w:rPr>
  </w:style>
  <w:style w:type="paragraph" w:customStyle="1" w:styleId="Heading21">
    <w:name w:val="Heading 21"/>
    <w:basedOn w:val="Normal"/>
    <w:next w:val="Normal"/>
    <w:uiPriority w:val="9"/>
    <w:unhideWhenUsed/>
    <w:qFormat/>
    <w:rsid w:val="00E73C8D"/>
    <w:pPr>
      <w:keepNext/>
      <w:keepLines/>
      <w:spacing w:before="240" w:after="0"/>
      <w:ind w:firstLine="0"/>
      <w:outlineLvl w:val="1"/>
    </w:pPr>
    <w:rPr>
      <w:rFonts w:eastAsiaTheme="majorEastAsia" w:cstheme="majorBidi"/>
      <w:b/>
      <w:bCs/>
      <w:szCs w:val="32"/>
    </w:rPr>
  </w:style>
  <w:style w:type="paragraph" w:customStyle="1" w:styleId="Heading31">
    <w:name w:val="Heading 31"/>
    <w:basedOn w:val="Normal"/>
    <w:next w:val="Normal"/>
    <w:uiPriority w:val="9"/>
    <w:unhideWhenUsed/>
    <w:qFormat/>
    <w:rsid w:val="00E73C8D"/>
    <w:pPr>
      <w:keepNext/>
      <w:keepLines/>
      <w:framePr w:hSpace="142" w:wrap="around" w:vAnchor="text" w:hAnchor="text" w:y="1"/>
      <w:spacing w:before="0" w:after="0" w:line="240" w:lineRule="auto"/>
      <w:outlineLvl w:val="1"/>
    </w:pPr>
    <w:rPr>
      <w:rFonts w:eastAsiaTheme="majorEastAsia" w:cstheme="majorBidi"/>
      <w:b/>
      <w:bCs/>
      <w:szCs w:val="28"/>
    </w:rPr>
  </w:style>
  <w:style w:type="paragraph" w:customStyle="1" w:styleId="Heading41">
    <w:name w:val="Heading 41"/>
    <w:basedOn w:val="Heading31"/>
    <w:next w:val="Normal"/>
    <w:uiPriority w:val="9"/>
    <w:unhideWhenUsed/>
    <w:qFormat/>
    <w:rsid w:val="00E73C8D"/>
    <w:pPr>
      <w:framePr w:wrap="around"/>
    </w:pPr>
    <w:rPr>
      <w:bCs w:val="0"/>
      <w:i/>
      <w:szCs w:val="24"/>
    </w:rPr>
  </w:style>
  <w:style w:type="paragraph" w:customStyle="1" w:styleId="Heading51">
    <w:name w:val="Heading 51"/>
    <w:basedOn w:val="Heading31"/>
    <w:next w:val="Normal"/>
    <w:uiPriority w:val="9"/>
    <w:unhideWhenUsed/>
    <w:qFormat/>
    <w:rsid w:val="00692418"/>
    <w:pPr>
      <w:framePr w:wrap="around"/>
      <w:spacing w:before="200"/>
    </w:pPr>
    <w:rPr>
      <w:b w:val="0"/>
      <w:i/>
      <w:iCs/>
      <w:szCs w:val="24"/>
    </w:rPr>
  </w:style>
  <w:style w:type="paragraph" w:customStyle="1" w:styleId="BlockQuote">
    <w:name w:val="Block Quote"/>
    <w:basedOn w:val="Normal"/>
    <w:next w:val="Normal"/>
    <w:uiPriority w:val="9"/>
    <w:unhideWhenUsed/>
    <w:qFormat/>
    <w:rsid w:val="00E73C8D"/>
    <w:pPr>
      <w:spacing w:before="100" w:after="100"/>
      <w:ind w:left="720"/>
    </w:pPr>
    <w:rPr>
      <w:rFonts w:eastAsiaTheme="majorEastAsia" w:cstheme="majorBidi"/>
      <w:bCs/>
      <w:szCs w:val="20"/>
    </w:rPr>
  </w:style>
  <w:style w:type="paragraph" w:customStyle="1" w:styleId="FootnoteText1">
    <w:name w:val="Footnote Text1"/>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link w:val="BodyTextChar1"/>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1">
    <w:name w:val="Link1"/>
    <w:basedOn w:val="BodyTextChar"/>
    <w:rPr>
      <w:color w:val="4F81BD" w:themeColor="accen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ErrorTok">
    <w:name w:val="ErrorTok"/>
    <w:basedOn w:val="VerbatimChar"/>
    <w:rPr>
      <w:rFonts w:ascii="Consolas" w:hAnsi="Consolas"/>
      <w:b/>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BalloonText">
    <w:name w:val="Balloon Text"/>
    <w:basedOn w:val="Normal"/>
    <w:link w:val="BalloonTextChar"/>
    <w:rsid w:val="00E73C8D"/>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73C8D"/>
    <w:rPr>
      <w:rFonts w:ascii="Lucida Grande" w:hAnsi="Lucida Grande" w:cs="Lucida Grande"/>
      <w:sz w:val="18"/>
      <w:szCs w:val="1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styleId="CommentReference">
    <w:name w:val="annotation reference"/>
    <w:basedOn w:val="DefaultParagraphFont"/>
    <w:uiPriority w:val="99"/>
    <w:rsid w:val="0083131B"/>
    <w:rPr>
      <w:sz w:val="18"/>
      <w:szCs w:val="18"/>
    </w:rPr>
  </w:style>
  <w:style w:type="paragraph" w:styleId="CommentText">
    <w:name w:val="annotation text"/>
    <w:basedOn w:val="Normal"/>
    <w:link w:val="CommentTextChar"/>
    <w:uiPriority w:val="99"/>
    <w:rsid w:val="0083131B"/>
    <w:pPr>
      <w:spacing w:line="240" w:lineRule="auto"/>
    </w:pPr>
  </w:style>
  <w:style w:type="character" w:customStyle="1" w:styleId="CommentTextChar">
    <w:name w:val="Comment Text Char"/>
    <w:basedOn w:val="DefaultParagraphFont"/>
    <w:link w:val="CommentText"/>
    <w:uiPriority w:val="99"/>
    <w:rsid w:val="0083131B"/>
    <w:rPr>
      <w:rFonts w:ascii="Times" w:hAnsi="Times"/>
    </w:rPr>
  </w:style>
  <w:style w:type="paragraph" w:styleId="CommentSubject">
    <w:name w:val="annotation subject"/>
    <w:basedOn w:val="CommentText"/>
    <w:next w:val="CommentText"/>
    <w:link w:val="CommentSubjectChar"/>
    <w:rsid w:val="0083131B"/>
    <w:rPr>
      <w:b/>
      <w:bCs/>
      <w:sz w:val="20"/>
      <w:szCs w:val="20"/>
    </w:rPr>
  </w:style>
  <w:style w:type="character" w:customStyle="1" w:styleId="CommentSubjectChar">
    <w:name w:val="Comment Subject Char"/>
    <w:basedOn w:val="CommentTextChar"/>
    <w:link w:val="CommentSubject"/>
    <w:rsid w:val="0083131B"/>
    <w:rPr>
      <w:rFonts w:ascii="Times" w:hAnsi="Times"/>
      <w:b/>
      <w:bCs/>
      <w:sz w:val="20"/>
      <w:szCs w:val="20"/>
    </w:rPr>
  </w:style>
  <w:style w:type="paragraph" w:styleId="Revision">
    <w:name w:val="Revision"/>
    <w:hidden/>
    <w:semiHidden/>
    <w:rsid w:val="000B70C2"/>
    <w:pPr>
      <w:spacing w:after="0"/>
    </w:pPr>
    <w:rPr>
      <w:rFonts w:ascii="Times" w:hAnsi="Times"/>
    </w:rPr>
  </w:style>
  <w:style w:type="paragraph" w:styleId="DocumentMap">
    <w:name w:val="Document Map"/>
    <w:basedOn w:val="Normal"/>
    <w:link w:val="DocumentMapChar"/>
    <w:semiHidden/>
    <w:unhideWhenUsed/>
    <w:rsid w:val="004A5939"/>
    <w:pPr>
      <w:spacing w:before="0" w:after="0" w:line="240" w:lineRule="auto"/>
    </w:pPr>
    <w:rPr>
      <w:rFonts w:ascii="Times New Roman" w:hAnsi="Times New Roman" w:cs="Times New Roman"/>
    </w:rPr>
  </w:style>
  <w:style w:type="character" w:customStyle="1" w:styleId="DocumentMapChar">
    <w:name w:val="Document Map Char"/>
    <w:basedOn w:val="DefaultParagraphFont"/>
    <w:link w:val="DocumentMap"/>
    <w:semiHidden/>
    <w:rsid w:val="004A5939"/>
    <w:rPr>
      <w:rFonts w:ascii="Times New Roman" w:hAnsi="Times New Roman" w:cs="Times New Roman"/>
    </w:rPr>
  </w:style>
  <w:style w:type="character" w:styleId="Hyperlink">
    <w:name w:val="Hyperlink"/>
    <w:basedOn w:val="DefaultParagraphFont"/>
    <w:uiPriority w:val="99"/>
    <w:unhideWhenUsed/>
    <w:rsid w:val="005E3F91"/>
    <w:rPr>
      <w:color w:val="0000FF" w:themeColor="hyperlink"/>
      <w:u w:val="single"/>
    </w:rPr>
  </w:style>
  <w:style w:type="paragraph" w:styleId="FootnoteText">
    <w:name w:val="footnote text"/>
    <w:basedOn w:val="Normal"/>
    <w:link w:val="FootnoteTextChar"/>
    <w:uiPriority w:val="99"/>
    <w:unhideWhenUsed/>
    <w:rsid w:val="005E3F91"/>
    <w:pPr>
      <w:spacing w:before="0" w:after="0" w:line="240" w:lineRule="auto"/>
      <w:ind w:firstLine="0"/>
    </w:pPr>
    <w:rPr>
      <w:rFonts w:asciiTheme="minorHAnsi" w:hAnsiTheme="minorHAnsi"/>
    </w:rPr>
  </w:style>
  <w:style w:type="character" w:customStyle="1" w:styleId="FootnoteTextChar">
    <w:name w:val="Footnote Text Char"/>
    <w:basedOn w:val="DefaultParagraphFont"/>
    <w:link w:val="FootnoteText"/>
    <w:uiPriority w:val="99"/>
    <w:rsid w:val="005E3F91"/>
  </w:style>
  <w:style w:type="character" w:styleId="FootnoteReference">
    <w:name w:val="footnote reference"/>
    <w:basedOn w:val="DefaultParagraphFont"/>
    <w:uiPriority w:val="99"/>
    <w:unhideWhenUsed/>
    <w:rsid w:val="005E3F91"/>
    <w:rPr>
      <w:vertAlign w:val="superscript"/>
    </w:rPr>
  </w:style>
  <w:style w:type="paragraph" w:styleId="Header">
    <w:name w:val="header"/>
    <w:basedOn w:val="Normal"/>
    <w:link w:val="HeaderChar"/>
    <w:unhideWhenUsed/>
    <w:rsid w:val="00362387"/>
    <w:pPr>
      <w:tabs>
        <w:tab w:val="center" w:pos="4680"/>
        <w:tab w:val="right" w:pos="9360"/>
      </w:tabs>
      <w:spacing w:before="0" w:after="0" w:line="240" w:lineRule="auto"/>
    </w:pPr>
  </w:style>
  <w:style w:type="character" w:customStyle="1" w:styleId="HeaderChar">
    <w:name w:val="Header Char"/>
    <w:basedOn w:val="DefaultParagraphFont"/>
    <w:link w:val="Header"/>
    <w:rsid w:val="00362387"/>
    <w:rPr>
      <w:rFonts w:ascii="Times" w:hAnsi="Times"/>
    </w:rPr>
  </w:style>
  <w:style w:type="character" w:styleId="PageNumber">
    <w:name w:val="page number"/>
    <w:basedOn w:val="DefaultParagraphFont"/>
    <w:semiHidden/>
    <w:unhideWhenUsed/>
    <w:rsid w:val="00362387"/>
  </w:style>
  <w:style w:type="paragraph" w:styleId="Footer">
    <w:name w:val="footer"/>
    <w:basedOn w:val="Normal"/>
    <w:link w:val="FooterChar"/>
    <w:unhideWhenUsed/>
    <w:rsid w:val="00362387"/>
    <w:pPr>
      <w:tabs>
        <w:tab w:val="center" w:pos="4680"/>
        <w:tab w:val="right" w:pos="9360"/>
      </w:tabs>
      <w:spacing w:before="0" w:after="0" w:line="240" w:lineRule="auto"/>
    </w:pPr>
  </w:style>
  <w:style w:type="character" w:customStyle="1" w:styleId="FooterChar">
    <w:name w:val="Footer Char"/>
    <w:basedOn w:val="DefaultParagraphFont"/>
    <w:link w:val="Footer"/>
    <w:rsid w:val="00362387"/>
    <w:rPr>
      <w:rFonts w:ascii="Times" w:hAnsi="Times"/>
    </w:rPr>
  </w:style>
  <w:style w:type="paragraph" w:styleId="Bibliography">
    <w:name w:val="Bibliography"/>
    <w:basedOn w:val="Normal"/>
    <w:next w:val="Normal"/>
    <w:unhideWhenUsed/>
    <w:rsid w:val="00380AD4"/>
    <w:pPr>
      <w:spacing w:after="0" w:line="480" w:lineRule="auto"/>
      <w:ind w:left="720" w:hanging="720"/>
    </w:pPr>
  </w:style>
  <w:style w:type="character" w:styleId="EndnoteReference">
    <w:name w:val="endnote reference"/>
    <w:basedOn w:val="DefaultParagraphFont"/>
    <w:semiHidden/>
    <w:unhideWhenUsed/>
    <w:rsid w:val="00E63B40"/>
    <w:rPr>
      <w:vertAlign w:val="superscript"/>
    </w:rPr>
  </w:style>
  <w:style w:type="paragraph" w:styleId="ListParagraph">
    <w:name w:val="List Paragraph"/>
    <w:basedOn w:val="Normal"/>
    <w:uiPriority w:val="34"/>
    <w:qFormat/>
    <w:rsid w:val="00357224"/>
    <w:pPr>
      <w:ind w:left="720"/>
      <w:contextualSpacing/>
    </w:pPr>
  </w:style>
  <w:style w:type="character" w:styleId="PlaceholderText">
    <w:name w:val="Placeholder Text"/>
    <w:basedOn w:val="DefaultParagraphFont"/>
    <w:semiHidden/>
    <w:rsid w:val="00A620E5"/>
    <w:rPr>
      <w:color w:val="808080"/>
    </w:rPr>
  </w:style>
  <w:style w:type="paragraph" w:customStyle="1" w:styleId="p1">
    <w:name w:val="p1"/>
    <w:basedOn w:val="Normal"/>
    <w:rsid w:val="00671906"/>
    <w:pPr>
      <w:spacing w:before="0" w:after="0" w:line="240" w:lineRule="auto"/>
      <w:ind w:firstLine="0"/>
    </w:pPr>
    <w:rPr>
      <w:rFonts w:cs="Times New Roman"/>
      <w:sz w:val="14"/>
      <w:szCs w:val="14"/>
    </w:rPr>
  </w:style>
  <w:style w:type="character" w:customStyle="1" w:styleId="s1">
    <w:name w:val="s1"/>
    <w:basedOn w:val="DefaultParagraphFont"/>
    <w:rsid w:val="008F01A0"/>
    <w:rPr>
      <w:rFonts w:ascii="Helvetica" w:hAnsi="Helvetica" w:hint="default"/>
      <w:sz w:val="15"/>
      <w:szCs w:val="15"/>
    </w:rPr>
  </w:style>
  <w:style w:type="character" w:customStyle="1" w:styleId="s2">
    <w:name w:val="s2"/>
    <w:basedOn w:val="DefaultParagraphFont"/>
    <w:rsid w:val="008F01A0"/>
    <w:rPr>
      <w:color w:val="0433FF"/>
    </w:rPr>
  </w:style>
  <w:style w:type="character" w:customStyle="1" w:styleId="apple-converted-space">
    <w:name w:val="apple-converted-space"/>
    <w:basedOn w:val="DefaultParagraphFont"/>
    <w:rsid w:val="008F01A0"/>
  </w:style>
  <w:style w:type="character" w:customStyle="1" w:styleId="BodyTextChar1">
    <w:name w:val="Body Text Char1"/>
    <w:basedOn w:val="DefaultParagraphFont"/>
    <w:link w:val="BodyText"/>
    <w:rsid w:val="007075CF"/>
    <w:rPr>
      <w:rFonts w:ascii="Times" w:hAnsi="Times"/>
    </w:rPr>
  </w:style>
  <w:style w:type="character" w:styleId="Emphasis">
    <w:name w:val="Emphasis"/>
    <w:basedOn w:val="DefaultParagraphFont"/>
    <w:uiPriority w:val="20"/>
    <w:qFormat/>
    <w:rsid w:val="00235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929">
      <w:bodyDiv w:val="1"/>
      <w:marLeft w:val="0"/>
      <w:marRight w:val="0"/>
      <w:marTop w:val="0"/>
      <w:marBottom w:val="0"/>
      <w:divBdr>
        <w:top w:val="none" w:sz="0" w:space="0" w:color="auto"/>
        <w:left w:val="none" w:sz="0" w:space="0" w:color="auto"/>
        <w:bottom w:val="none" w:sz="0" w:space="0" w:color="auto"/>
        <w:right w:val="none" w:sz="0" w:space="0" w:color="auto"/>
      </w:divBdr>
    </w:div>
    <w:div w:id="105078499">
      <w:bodyDiv w:val="1"/>
      <w:marLeft w:val="0"/>
      <w:marRight w:val="0"/>
      <w:marTop w:val="0"/>
      <w:marBottom w:val="0"/>
      <w:divBdr>
        <w:top w:val="none" w:sz="0" w:space="0" w:color="auto"/>
        <w:left w:val="none" w:sz="0" w:space="0" w:color="auto"/>
        <w:bottom w:val="none" w:sz="0" w:space="0" w:color="auto"/>
        <w:right w:val="none" w:sz="0" w:space="0" w:color="auto"/>
      </w:divBdr>
    </w:div>
    <w:div w:id="315375354">
      <w:bodyDiv w:val="1"/>
      <w:marLeft w:val="0"/>
      <w:marRight w:val="0"/>
      <w:marTop w:val="0"/>
      <w:marBottom w:val="0"/>
      <w:divBdr>
        <w:top w:val="none" w:sz="0" w:space="0" w:color="auto"/>
        <w:left w:val="none" w:sz="0" w:space="0" w:color="auto"/>
        <w:bottom w:val="none" w:sz="0" w:space="0" w:color="auto"/>
        <w:right w:val="none" w:sz="0" w:space="0" w:color="auto"/>
      </w:divBdr>
    </w:div>
    <w:div w:id="338389654">
      <w:bodyDiv w:val="1"/>
      <w:marLeft w:val="0"/>
      <w:marRight w:val="0"/>
      <w:marTop w:val="0"/>
      <w:marBottom w:val="0"/>
      <w:divBdr>
        <w:top w:val="none" w:sz="0" w:space="0" w:color="auto"/>
        <w:left w:val="none" w:sz="0" w:space="0" w:color="auto"/>
        <w:bottom w:val="none" w:sz="0" w:space="0" w:color="auto"/>
        <w:right w:val="none" w:sz="0" w:space="0" w:color="auto"/>
      </w:divBdr>
    </w:div>
    <w:div w:id="489446749">
      <w:bodyDiv w:val="1"/>
      <w:marLeft w:val="0"/>
      <w:marRight w:val="0"/>
      <w:marTop w:val="0"/>
      <w:marBottom w:val="0"/>
      <w:divBdr>
        <w:top w:val="none" w:sz="0" w:space="0" w:color="auto"/>
        <w:left w:val="none" w:sz="0" w:space="0" w:color="auto"/>
        <w:bottom w:val="none" w:sz="0" w:space="0" w:color="auto"/>
        <w:right w:val="none" w:sz="0" w:space="0" w:color="auto"/>
      </w:divBdr>
    </w:div>
    <w:div w:id="529102598">
      <w:bodyDiv w:val="1"/>
      <w:marLeft w:val="0"/>
      <w:marRight w:val="0"/>
      <w:marTop w:val="0"/>
      <w:marBottom w:val="0"/>
      <w:divBdr>
        <w:top w:val="none" w:sz="0" w:space="0" w:color="auto"/>
        <w:left w:val="none" w:sz="0" w:space="0" w:color="auto"/>
        <w:bottom w:val="none" w:sz="0" w:space="0" w:color="auto"/>
        <w:right w:val="none" w:sz="0" w:space="0" w:color="auto"/>
      </w:divBdr>
    </w:div>
    <w:div w:id="534578795">
      <w:bodyDiv w:val="1"/>
      <w:marLeft w:val="0"/>
      <w:marRight w:val="0"/>
      <w:marTop w:val="0"/>
      <w:marBottom w:val="0"/>
      <w:divBdr>
        <w:top w:val="none" w:sz="0" w:space="0" w:color="auto"/>
        <w:left w:val="none" w:sz="0" w:space="0" w:color="auto"/>
        <w:bottom w:val="none" w:sz="0" w:space="0" w:color="auto"/>
        <w:right w:val="none" w:sz="0" w:space="0" w:color="auto"/>
      </w:divBdr>
    </w:div>
    <w:div w:id="638415686">
      <w:bodyDiv w:val="1"/>
      <w:marLeft w:val="0"/>
      <w:marRight w:val="0"/>
      <w:marTop w:val="0"/>
      <w:marBottom w:val="0"/>
      <w:divBdr>
        <w:top w:val="none" w:sz="0" w:space="0" w:color="auto"/>
        <w:left w:val="none" w:sz="0" w:space="0" w:color="auto"/>
        <w:bottom w:val="none" w:sz="0" w:space="0" w:color="auto"/>
        <w:right w:val="none" w:sz="0" w:space="0" w:color="auto"/>
      </w:divBdr>
    </w:div>
    <w:div w:id="658583140">
      <w:bodyDiv w:val="1"/>
      <w:marLeft w:val="0"/>
      <w:marRight w:val="0"/>
      <w:marTop w:val="0"/>
      <w:marBottom w:val="0"/>
      <w:divBdr>
        <w:top w:val="none" w:sz="0" w:space="0" w:color="auto"/>
        <w:left w:val="none" w:sz="0" w:space="0" w:color="auto"/>
        <w:bottom w:val="none" w:sz="0" w:space="0" w:color="auto"/>
        <w:right w:val="none" w:sz="0" w:space="0" w:color="auto"/>
      </w:divBdr>
    </w:div>
    <w:div w:id="661735454">
      <w:bodyDiv w:val="1"/>
      <w:marLeft w:val="0"/>
      <w:marRight w:val="0"/>
      <w:marTop w:val="0"/>
      <w:marBottom w:val="0"/>
      <w:divBdr>
        <w:top w:val="none" w:sz="0" w:space="0" w:color="auto"/>
        <w:left w:val="none" w:sz="0" w:space="0" w:color="auto"/>
        <w:bottom w:val="none" w:sz="0" w:space="0" w:color="auto"/>
        <w:right w:val="none" w:sz="0" w:space="0" w:color="auto"/>
      </w:divBdr>
    </w:div>
    <w:div w:id="1062754850">
      <w:bodyDiv w:val="1"/>
      <w:marLeft w:val="0"/>
      <w:marRight w:val="0"/>
      <w:marTop w:val="0"/>
      <w:marBottom w:val="0"/>
      <w:divBdr>
        <w:top w:val="none" w:sz="0" w:space="0" w:color="auto"/>
        <w:left w:val="none" w:sz="0" w:space="0" w:color="auto"/>
        <w:bottom w:val="none" w:sz="0" w:space="0" w:color="auto"/>
        <w:right w:val="none" w:sz="0" w:space="0" w:color="auto"/>
      </w:divBdr>
    </w:div>
    <w:div w:id="1134448590">
      <w:bodyDiv w:val="1"/>
      <w:marLeft w:val="0"/>
      <w:marRight w:val="0"/>
      <w:marTop w:val="0"/>
      <w:marBottom w:val="0"/>
      <w:divBdr>
        <w:top w:val="none" w:sz="0" w:space="0" w:color="auto"/>
        <w:left w:val="none" w:sz="0" w:space="0" w:color="auto"/>
        <w:bottom w:val="none" w:sz="0" w:space="0" w:color="auto"/>
        <w:right w:val="none" w:sz="0" w:space="0" w:color="auto"/>
      </w:divBdr>
    </w:div>
    <w:div w:id="1159660047">
      <w:bodyDiv w:val="1"/>
      <w:marLeft w:val="0"/>
      <w:marRight w:val="0"/>
      <w:marTop w:val="0"/>
      <w:marBottom w:val="0"/>
      <w:divBdr>
        <w:top w:val="none" w:sz="0" w:space="0" w:color="auto"/>
        <w:left w:val="none" w:sz="0" w:space="0" w:color="auto"/>
        <w:bottom w:val="none" w:sz="0" w:space="0" w:color="auto"/>
        <w:right w:val="none" w:sz="0" w:space="0" w:color="auto"/>
      </w:divBdr>
    </w:div>
    <w:div w:id="1177841800">
      <w:bodyDiv w:val="1"/>
      <w:marLeft w:val="0"/>
      <w:marRight w:val="0"/>
      <w:marTop w:val="0"/>
      <w:marBottom w:val="0"/>
      <w:divBdr>
        <w:top w:val="none" w:sz="0" w:space="0" w:color="auto"/>
        <w:left w:val="none" w:sz="0" w:space="0" w:color="auto"/>
        <w:bottom w:val="none" w:sz="0" w:space="0" w:color="auto"/>
        <w:right w:val="none" w:sz="0" w:space="0" w:color="auto"/>
      </w:divBdr>
    </w:div>
    <w:div w:id="1181429573">
      <w:bodyDiv w:val="1"/>
      <w:marLeft w:val="0"/>
      <w:marRight w:val="0"/>
      <w:marTop w:val="0"/>
      <w:marBottom w:val="0"/>
      <w:divBdr>
        <w:top w:val="none" w:sz="0" w:space="0" w:color="auto"/>
        <w:left w:val="none" w:sz="0" w:space="0" w:color="auto"/>
        <w:bottom w:val="none" w:sz="0" w:space="0" w:color="auto"/>
        <w:right w:val="none" w:sz="0" w:space="0" w:color="auto"/>
      </w:divBdr>
    </w:div>
    <w:div w:id="1491215106">
      <w:bodyDiv w:val="1"/>
      <w:marLeft w:val="0"/>
      <w:marRight w:val="0"/>
      <w:marTop w:val="0"/>
      <w:marBottom w:val="0"/>
      <w:divBdr>
        <w:top w:val="none" w:sz="0" w:space="0" w:color="auto"/>
        <w:left w:val="none" w:sz="0" w:space="0" w:color="auto"/>
        <w:bottom w:val="none" w:sz="0" w:space="0" w:color="auto"/>
        <w:right w:val="none" w:sz="0" w:space="0" w:color="auto"/>
      </w:divBdr>
    </w:div>
    <w:div w:id="1622566029">
      <w:bodyDiv w:val="1"/>
      <w:marLeft w:val="0"/>
      <w:marRight w:val="0"/>
      <w:marTop w:val="0"/>
      <w:marBottom w:val="0"/>
      <w:divBdr>
        <w:top w:val="none" w:sz="0" w:space="0" w:color="auto"/>
        <w:left w:val="none" w:sz="0" w:space="0" w:color="auto"/>
        <w:bottom w:val="none" w:sz="0" w:space="0" w:color="auto"/>
        <w:right w:val="none" w:sz="0" w:space="0" w:color="auto"/>
      </w:divBdr>
    </w:div>
    <w:div w:id="2031254812">
      <w:bodyDiv w:val="1"/>
      <w:marLeft w:val="0"/>
      <w:marRight w:val="0"/>
      <w:marTop w:val="0"/>
      <w:marBottom w:val="0"/>
      <w:divBdr>
        <w:top w:val="none" w:sz="0" w:space="0" w:color="auto"/>
        <w:left w:val="none" w:sz="0" w:space="0" w:color="auto"/>
        <w:bottom w:val="none" w:sz="0" w:space="0" w:color="auto"/>
        <w:right w:val="none" w:sz="0" w:space="0" w:color="auto"/>
      </w:divBdr>
    </w:div>
    <w:div w:id="2064062383">
      <w:bodyDiv w:val="1"/>
      <w:marLeft w:val="0"/>
      <w:marRight w:val="0"/>
      <w:marTop w:val="0"/>
      <w:marBottom w:val="0"/>
      <w:divBdr>
        <w:top w:val="none" w:sz="0" w:space="0" w:color="auto"/>
        <w:left w:val="none" w:sz="0" w:space="0" w:color="auto"/>
        <w:bottom w:val="none" w:sz="0" w:space="0" w:color="auto"/>
        <w:right w:val="none" w:sz="0" w:space="0" w:color="auto"/>
      </w:divBdr>
    </w:div>
    <w:div w:id="2099515323">
      <w:bodyDiv w:val="1"/>
      <w:marLeft w:val="0"/>
      <w:marRight w:val="0"/>
      <w:marTop w:val="0"/>
      <w:marBottom w:val="0"/>
      <w:divBdr>
        <w:top w:val="none" w:sz="0" w:space="0" w:color="auto"/>
        <w:left w:val="none" w:sz="0" w:space="0" w:color="auto"/>
        <w:bottom w:val="none" w:sz="0" w:space="0" w:color="auto"/>
        <w:right w:val="none" w:sz="0" w:space="0" w:color="auto"/>
      </w:divBdr>
    </w:div>
    <w:div w:id="213925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yeager@utexa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i.rege@uis.no"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CC3FE5-A0A7-104F-B14D-494466CD458D}">
  <ds:schemaRefs>
    <ds:schemaRef ds:uri="http://schemas.openxmlformats.org/officeDocument/2006/bibliography"/>
  </ds:schemaRefs>
</ds:datastoreItem>
</file>

<file path=customXml/itemProps2.xml><?xml version="1.0" encoding="utf-8"?>
<ds:datastoreItem xmlns:ds="http://schemas.openxmlformats.org/officeDocument/2006/customXml" ds:itemID="{F728CF24-1D42-9248-918A-10D0FF342344}">
  <ds:schemaRefs>
    <ds:schemaRef ds:uri="http://schemas.openxmlformats.org/officeDocument/2006/bibliography"/>
  </ds:schemaRefs>
</ds:datastoreItem>
</file>

<file path=customXml/itemProps3.xml><?xml version="1.0" encoding="utf-8"?>
<ds:datastoreItem xmlns:ds="http://schemas.openxmlformats.org/officeDocument/2006/customXml" ds:itemID="{1AF1F773-0442-FC4D-A022-43FC8CB2262D}">
  <ds:schemaRefs>
    <ds:schemaRef ds:uri="http://schemas.openxmlformats.org/officeDocument/2006/bibliography"/>
  </ds:schemaRefs>
</ds:datastoreItem>
</file>

<file path=customXml/itemProps4.xml><?xml version="1.0" encoding="utf-8"?>
<ds:datastoreItem xmlns:ds="http://schemas.openxmlformats.org/officeDocument/2006/customXml" ds:itemID="{C9D829F3-EBB6-D44D-A1B4-539C758E0F0F}">
  <ds:schemaRefs>
    <ds:schemaRef ds:uri="http://schemas.openxmlformats.org/officeDocument/2006/bibliography"/>
  </ds:schemaRefs>
</ds:datastoreItem>
</file>

<file path=customXml/itemProps5.xml><?xml version="1.0" encoding="utf-8"?>
<ds:datastoreItem xmlns:ds="http://schemas.openxmlformats.org/officeDocument/2006/customXml" ds:itemID="{31611692-A3C2-8F4C-B345-DE90585E798C}">
  <ds:schemaRefs>
    <ds:schemaRef ds:uri="http://schemas.openxmlformats.org/officeDocument/2006/bibliography"/>
  </ds:schemaRefs>
</ds:datastoreItem>
</file>

<file path=customXml/itemProps6.xml><?xml version="1.0" encoding="utf-8"?>
<ds:datastoreItem xmlns:ds="http://schemas.openxmlformats.org/officeDocument/2006/customXml" ds:itemID="{C40DE9C5-80E5-A542-9A3B-84E0B9B2771D}">
  <ds:schemaRefs>
    <ds:schemaRef ds:uri="http://schemas.openxmlformats.org/officeDocument/2006/bibliography"/>
  </ds:schemaRefs>
</ds:datastoreItem>
</file>

<file path=customXml/itemProps7.xml><?xml version="1.0" encoding="utf-8"?>
<ds:datastoreItem xmlns:ds="http://schemas.openxmlformats.org/officeDocument/2006/customXml" ds:itemID="{BB3EE2F7-693D-5D4B-B2E7-7A5E0C2160F4}">
  <ds:schemaRefs>
    <ds:schemaRef ds:uri="http://schemas.openxmlformats.org/officeDocument/2006/bibliography"/>
  </ds:schemaRefs>
</ds:datastoreItem>
</file>

<file path=customXml/itemProps8.xml><?xml version="1.0" encoding="utf-8"?>
<ds:datastoreItem xmlns:ds="http://schemas.openxmlformats.org/officeDocument/2006/customXml" ds:itemID="{E0C4BBB1-CF74-764D-94C2-68A0FBC4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37348</Words>
  <Characters>212889</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Are We a Nation of Learners? Evidence from the National Mindset Study</vt:lpstr>
    </vt:vector>
  </TitlesOfParts>
  <Company/>
  <LinksUpToDate>false</LinksUpToDate>
  <CharactersWithSpaces>249738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a Nation of Learners? Evidence from the National Mindset Study</dc:title>
  <dc:subject/>
  <dc:creator>Yeager, David S</dc:creator>
  <cp:keywords/>
  <dc:description/>
  <cp:lastModifiedBy>Yeager, David S</cp:lastModifiedBy>
  <cp:revision>14</cp:revision>
  <cp:lastPrinted>2019-07-06T00:43:00Z</cp:lastPrinted>
  <dcterms:created xsi:type="dcterms:W3CDTF">2020-01-26T02:38:00Z</dcterms:created>
  <dcterms:modified xsi:type="dcterms:W3CDTF">2020-01-27T02:09:00Z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id="M7kCU3QO"/&gt;&lt;style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name="delayCitationUpdates" value="true"/&gt;&lt;pref name="dontAskDelayCitationUpdates" value="true"/&gt;&lt;/prefs&gt;&lt;/data&gt;</vt:lpwstr>
  </property>
</Properties>
</file>